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8F912CB" w14:textId="68AF384D" w:rsidR="00EF7CE8" w:rsidRPr="00590FFE" w:rsidRDefault="000665A1" w:rsidP="00CB6FF1">
      <w:pPr>
        <w:spacing w:line="360" w:lineRule="auto"/>
        <w:ind w:firstLine="560"/>
        <w:rPr>
          <w:rFonts w:ascii="黑体" w:eastAsia="黑体" w:hAnsi="黑体" w:cs="Times New Roman"/>
          <w:sz w:val="28"/>
          <w:szCs w:val="28"/>
        </w:rPr>
      </w:pPr>
      <w:r w:rsidRPr="00590FFE">
        <w:rPr>
          <w:rFonts w:ascii="Times New Roman" w:eastAsia="仿宋" w:hAnsi="Times New Roman" w:cs="Times New Roman"/>
        </w:rPr>
        <w:t xml:space="preserve">    </w:t>
      </w:r>
      <w:r w:rsidR="00DB56BD" w:rsidRPr="00590FFE">
        <w:rPr>
          <w:rFonts w:ascii="黑体" w:eastAsia="黑体" w:hAnsi="黑体" w:cs="Times New Roman"/>
          <w:sz w:val="28"/>
          <w:szCs w:val="28"/>
        </w:rPr>
        <w:t>稻田</w:t>
      </w:r>
      <w:r w:rsidR="00273FBE" w:rsidRPr="00590FFE">
        <w:rPr>
          <w:rFonts w:ascii="黑体" w:eastAsia="黑体" w:hAnsi="黑体" w:cs="Times New Roman"/>
          <w:sz w:val="28"/>
          <w:szCs w:val="28"/>
        </w:rPr>
        <w:t>土壤有机</w:t>
      </w:r>
      <w:r w:rsidR="00273FBE">
        <w:rPr>
          <w:rFonts w:ascii="黑体" w:eastAsia="黑体" w:hAnsi="黑体" w:cs="Times New Roman" w:hint="eastAsia"/>
          <w:sz w:val="28"/>
          <w:szCs w:val="28"/>
        </w:rPr>
        <w:t>碳</w:t>
      </w:r>
      <w:r w:rsidR="00643055" w:rsidRPr="00590FFE">
        <w:rPr>
          <w:rFonts w:ascii="黑体" w:eastAsia="黑体" w:hAnsi="黑体" w:cs="Times New Roman"/>
          <w:sz w:val="28"/>
          <w:szCs w:val="28"/>
        </w:rPr>
        <w:t>厌氧</w:t>
      </w:r>
      <w:r w:rsidR="00DB5488">
        <w:rPr>
          <w:rFonts w:ascii="黑体" w:eastAsia="黑体" w:hAnsi="黑体" w:cs="Times New Roman" w:hint="eastAsia"/>
          <w:sz w:val="28"/>
          <w:szCs w:val="28"/>
        </w:rPr>
        <w:t>矿化</w:t>
      </w:r>
      <w:r w:rsidR="00643055" w:rsidRPr="00590FFE">
        <w:rPr>
          <w:rFonts w:ascii="黑体" w:eastAsia="黑体" w:hAnsi="黑体" w:cs="Times New Roman"/>
          <w:sz w:val="28"/>
          <w:szCs w:val="28"/>
        </w:rPr>
        <w:t>的温度敏感性及其</w:t>
      </w:r>
      <w:r w:rsidR="00432FA9" w:rsidRPr="00590FFE">
        <w:rPr>
          <w:rFonts w:ascii="黑体" w:eastAsia="黑体" w:hAnsi="黑体" w:cs="Times New Roman"/>
          <w:sz w:val="28"/>
          <w:szCs w:val="28"/>
        </w:rPr>
        <w:t>酶学机制</w:t>
      </w:r>
    </w:p>
    <w:p w14:paraId="64743694" w14:textId="5F9318ED" w:rsidR="00BC143F" w:rsidRPr="00865F38" w:rsidRDefault="00826FFA" w:rsidP="00CB6FF1">
      <w:pPr>
        <w:spacing w:line="360" w:lineRule="auto"/>
        <w:ind w:firstLine="480"/>
        <w:rPr>
          <w:rFonts w:ascii="Times New Roman" w:eastAsia="仿宋" w:hAnsi="仿宋" w:cs="Times New Roman"/>
        </w:rPr>
      </w:pPr>
      <w:r w:rsidRPr="00590FFE">
        <w:rPr>
          <w:rFonts w:ascii="Times New Roman" w:eastAsia="仿宋" w:hAnsi="仿宋" w:cs="Times New Roman"/>
          <w:b/>
        </w:rPr>
        <w:t>摘要：</w:t>
      </w:r>
      <w:r w:rsidR="00BE7D15" w:rsidRPr="00590FFE">
        <w:rPr>
          <w:rFonts w:ascii="Times New Roman" w:eastAsia="仿宋" w:hAnsi="仿宋" w:cs="Times New Roman"/>
        </w:rPr>
        <w:t>全球</w:t>
      </w:r>
      <w:r w:rsidR="001965DA">
        <w:rPr>
          <w:rFonts w:ascii="Times New Roman" w:eastAsia="仿宋" w:hAnsi="仿宋" w:cs="Times New Roman" w:hint="eastAsia"/>
        </w:rPr>
        <w:t>变化</w:t>
      </w:r>
      <w:r w:rsidR="003851A9" w:rsidRPr="00590FFE">
        <w:rPr>
          <w:rFonts w:ascii="Times New Roman" w:eastAsia="仿宋" w:hAnsi="仿宋" w:cs="Times New Roman"/>
        </w:rPr>
        <w:t>大背景下，</w:t>
      </w:r>
      <w:r w:rsidR="00290AA4">
        <w:rPr>
          <w:rFonts w:ascii="Times New Roman" w:eastAsia="仿宋" w:hAnsi="仿宋" w:cs="Times New Roman" w:hint="eastAsia"/>
        </w:rPr>
        <w:t>外源</w:t>
      </w:r>
      <w:r w:rsidR="00290AA4">
        <w:rPr>
          <w:rFonts w:ascii="Times New Roman" w:eastAsia="仿宋" w:hAnsi="仿宋" w:cs="Times New Roman"/>
        </w:rPr>
        <w:t>有机物（</w:t>
      </w:r>
      <w:r w:rsidR="00290AA4" w:rsidRPr="00590FFE">
        <w:rPr>
          <w:rFonts w:ascii="Times New Roman" w:eastAsia="仿宋" w:hAnsi="仿宋" w:cs="Times New Roman"/>
        </w:rPr>
        <w:t>凋落物</w:t>
      </w:r>
      <w:r w:rsidR="00290AA4">
        <w:rPr>
          <w:rFonts w:ascii="Times New Roman" w:eastAsia="仿宋" w:hAnsi="仿宋" w:cs="Times New Roman" w:hint="eastAsia"/>
        </w:rPr>
        <w:t>、</w:t>
      </w:r>
      <w:r w:rsidR="00290AA4" w:rsidRPr="00590FFE">
        <w:rPr>
          <w:rFonts w:ascii="Times New Roman" w:eastAsia="仿宋" w:hAnsi="仿宋" w:cs="Times New Roman"/>
        </w:rPr>
        <w:t>根系分泌物</w:t>
      </w:r>
      <w:r w:rsidR="00290AA4">
        <w:rPr>
          <w:rFonts w:ascii="Times New Roman" w:eastAsia="仿宋" w:hAnsi="仿宋" w:cs="Times New Roman" w:hint="eastAsia"/>
        </w:rPr>
        <w:t>等</w:t>
      </w:r>
      <w:r w:rsidR="00290AA4">
        <w:rPr>
          <w:rFonts w:ascii="Times New Roman" w:eastAsia="仿宋" w:hAnsi="仿宋" w:cs="Times New Roman"/>
        </w:rPr>
        <w:t>）</w:t>
      </w:r>
      <w:bookmarkStart w:id="0" w:name="_GoBack"/>
      <w:bookmarkEnd w:id="0"/>
      <w:r w:rsidR="00BC143F">
        <w:rPr>
          <w:rFonts w:ascii="Times New Roman" w:eastAsia="仿宋" w:hAnsi="仿宋" w:cs="Times New Roman" w:hint="eastAsia"/>
        </w:rPr>
        <w:t>输入</w:t>
      </w:r>
      <w:r w:rsidR="00BC143F">
        <w:rPr>
          <w:rFonts w:ascii="Times New Roman" w:eastAsia="仿宋" w:hAnsi="仿宋" w:cs="Times New Roman"/>
        </w:rPr>
        <w:t>土壤</w:t>
      </w:r>
      <w:r w:rsidR="00BC143F">
        <w:rPr>
          <w:rFonts w:ascii="Times New Roman" w:eastAsia="仿宋" w:hAnsi="仿宋" w:cs="Times New Roman" w:hint="eastAsia"/>
        </w:rPr>
        <w:t>后</w:t>
      </w:r>
      <w:r w:rsidR="001965DA">
        <w:rPr>
          <w:rFonts w:ascii="Times New Roman" w:eastAsia="仿宋" w:hAnsi="仿宋" w:cs="Times New Roman" w:hint="eastAsia"/>
        </w:rPr>
        <w:t>改变了</w:t>
      </w:r>
      <w:r w:rsidR="00BC143F">
        <w:rPr>
          <w:rFonts w:ascii="Times New Roman" w:eastAsia="仿宋" w:hAnsi="仿宋" w:cs="Times New Roman" w:hint="eastAsia"/>
        </w:rPr>
        <w:t>土壤</w:t>
      </w:r>
      <w:r w:rsidR="00BC143F" w:rsidRPr="00590FFE">
        <w:rPr>
          <w:rFonts w:ascii="Times New Roman" w:eastAsia="仿宋" w:hAnsi="仿宋" w:cs="Times New Roman"/>
        </w:rPr>
        <w:t>碳（</w:t>
      </w:r>
      <w:r w:rsidR="00BC143F" w:rsidRPr="00590FFE">
        <w:rPr>
          <w:rFonts w:ascii="Times New Roman" w:eastAsia="仿宋" w:hAnsi="Times New Roman" w:cs="Times New Roman"/>
        </w:rPr>
        <w:t>C</w:t>
      </w:r>
      <w:r w:rsidR="00BC143F" w:rsidRPr="00590FFE">
        <w:rPr>
          <w:rFonts w:ascii="Times New Roman" w:eastAsia="仿宋" w:hAnsi="仿宋" w:cs="Times New Roman"/>
        </w:rPr>
        <w:t>）</w:t>
      </w:r>
      <w:r w:rsidR="00BC143F">
        <w:rPr>
          <w:rFonts w:ascii="Times New Roman" w:eastAsia="仿宋" w:hAnsi="仿宋" w:cs="Times New Roman" w:hint="eastAsia"/>
        </w:rPr>
        <w:t>库</w:t>
      </w:r>
      <w:r w:rsidR="00BC143F">
        <w:rPr>
          <w:rFonts w:ascii="Times New Roman" w:eastAsia="仿宋" w:hAnsi="仿宋" w:cs="Times New Roman"/>
        </w:rPr>
        <w:t>输入与输出</w:t>
      </w:r>
      <w:r w:rsidR="00BC143F">
        <w:rPr>
          <w:rFonts w:ascii="Times New Roman" w:eastAsia="仿宋" w:hAnsi="仿宋" w:cs="Times New Roman" w:hint="eastAsia"/>
        </w:rPr>
        <w:t>的</w:t>
      </w:r>
      <w:r w:rsidR="00BC143F">
        <w:rPr>
          <w:rFonts w:ascii="Times New Roman" w:eastAsia="仿宋" w:hAnsi="仿宋" w:cs="Times New Roman"/>
        </w:rPr>
        <w:t>平衡</w:t>
      </w:r>
      <w:r w:rsidR="003851A9" w:rsidRPr="00590FFE">
        <w:rPr>
          <w:rFonts w:ascii="Times New Roman" w:eastAsia="仿宋" w:hAnsi="仿宋" w:cs="Times New Roman"/>
        </w:rPr>
        <w:t>，从而影响土壤碳库储量</w:t>
      </w:r>
      <w:r w:rsidR="00BE7D15" w:rsidRPr="00590FFE">
        <w:rPr>
          <w:rFonts w:ascii="Times New Roman" w:eastAsia="仿宋" w:hAnsi="仿宋" w:cs="Times New Roman"/>
        </w:rPr>
        <w:t>和动态</w:t>
      </w:r>
      <w:r w:rsidR="003851A9" w:rsidRPr="00590FFE">
        <w:rPr>
          <w:rFonts w:ascii="Times New Roman" w:eastAsia="仿宋" w:hAnsi="仿宋" w:cs="Times New Roman"/>
        </w:rPr>
        <w:t>。</w:t>
      </w:r>
      <w:r w:rsidR="00400B2F" w:rsidRPr="00590FFE">
        <w:rPr>
          <w:rFonts w:ascii="Times New Roman" w:eastAsia="仿宋" w:hAnsi="仿宋" w:cs="Times New Roman"/>
        </w:rPr>
        <w:t>稻田土壤</w:t>
      </w:r>
      <w:r w:rsidR="001965DA">
        <w:rPr>
          <w:rFonts w:ascii="Times New Roman" w:eastAsia="仿宋" w:hAnsi="仿宋" w:cs="Times New Roman" w:hint="eastAsia"/>
        </w:rPr>
        <w:t>不同</w:t>
      </w:r>
      <w:r w:rsidR="001965DA">
        <w:rPr>
          <w:rFonts w:ascii="Times New Roman" w:eastAsia="仿宋" w:hAnsi="仿宋" w:cs="Times New Roman"/>
        </w:rPr>
        <w:t>碳库（</w:t>
      </w:r>
      <w:r w:rsidR="001965DA">
        <w:rPr>
          <w:rFonts w:ascii="Times New Roman" w:eastAsia="仿宋" w:hAnsi="仿宋" w:cs="Times New Roman" w:hint="eastAsia"/>
        </w:rPr>
        <w:t>原有</w:t>
      </w:r>
      <w:r w:rsidR="001965DA">
        <w:rPr>
          <w:rFonts w:ascii="Times New Roman" w:eastAsia="仿宋" w:hAnsi="仿宋" w:cs="Times New Roman"/>
        </w:rPr>
        <w:t>和外源输入</w:t>
      </w:r>
      <w:r w:rsidR="001965DA">
        <w:rPr>
          <w:rFonts w:ascii="Times New Roman" w:eastAsia="仿宋" w:hAnsi="仿宋" w:cs="Times New Roman" w:hint="eastAsia"/>
        </w:rPr>
        <w:t>的</w:t>
      </w:r>
      <w:r w:rsidR="001965DA">
        <w:rPr>
          <w:rFonts w:ascii="Times New Roman" w:eastAsia="仿宋" w:hAnsi="仿宋" w:cs="Times New Roman"/>
        </w:rPr>
        <w:t>碳</w:t>
      </w:r>
      <w:r w:rsidR="001965DA" w:rsidRPr="00865F38">
        <w:rPr>
          <w:rFonts w:ascii="Times New Roman" w:eastAsia="仿宋" w:hAnsi="仿宋" w:cs="Times New Roman"/>
        </w:rPr>
        <w:t>库）</w:t>
      </w:r>
      <w:r w:rsidR="00EC25AF" w:rsidRPr="00865F38">
        <w:rPr>
          <w:rFonts w:ascii="Times New Roman" w:eastAsia="仿宋" w:hAnsi="仿宋" w:cs="Times New Roman"/>
        </w:rPr>
        <w:t>对</w:t>
      </w:r>
      <w:r w:rsidR="00273FBE" w:rsidRPr="00865F38">
        <w:rPr>
          <w:rFonts w:ascii="Times New Roman" w:eastAsia="仿宋" w:hAnsi="仿宋" w:cs="Times New Roman" w:hint="eastAsia"/>
        </w:rPr>
        <w:t>温度升高</w:t>
      </w:r>
      <w:r w:rsidR="00EC25AF" w:rsidRPr="00865F38">
        <w:rPr>
          <w:rFonts w:ascii="Times New Roman" w:eastAsia="仿宋" w:hAnsi="仿宋" w:cs="Times New Roman"/>
        </w:rPr>
        <w:t>的响应</w:t>
      </w:r>
      <w:r w:rsidR="00A9130F" w:rsidRPr="00865F38">
        <w:rPr>
          <w:rFonts w:ascii="Times New Roman" w:eastAsia="仿宋" w:hAnsi="仿宋" w:cs="Times New Roman"/>
        </w:rPr>
        <w:t>存在差异，</w:t>
      </w:r>
      <w:r w:rsidR="00BC143F" w:rsidRPr="00865F38">
        <w:rPr>
          <w:rFonts w:ascii="Times New Roman" w:eastAsia="仿宋" w:hAnsi="仿宋" w:cs="Times New Roman" w:hint="eastAsia"/>
        </w:rPr>
        <w:t>而</w:t>
      </w:r>
      <w:r w:rsidR="00400B2F" w:rsidRPr="00865F38">
        <w:rPr>
          <w:rFonts w:ascii="Times New Roman" w:eastAsia="仿宋" w:hAnsi="仿宋" w:cs="Times New Roman"/>
        </w:rPr>
        <w:t>土壤微生物对</w:t>
      </w:r>
      <w:r w:rsidR="00273FBE" w:rsidRPr="00865F38">
        <w:rPr>
          <w:rFonts w:ascii="Times New Roman" w:eastAsia="仿宋" w:hAnsi="仿宋" w:cs="Times New Roman"/>
        </w:rPr>
        <w:t>升温</w:t>
      </w:r>
      <w:r w:rsidR="001C35DC" w:rsidRPr="00865F38">
        <w:rPr>
          <w:rFonts w:ascii="Times New Roman" w:eastAsia="仿宋" w:hAnsi="仿宋" w:cs="Times New Roman"/>
        </w:rPr>
        <w:t>的适应</w:t>
      </w:r>
      <w:r w:rsidR="00EC25AF" w:rsidRPr="00865F38">
        <w:rPr>
          <w:rFonts w:ascii="Times New Roman" w:eastAsia="仿宋" w:hAnsi="仿宋" w:cs="Times New Roman"/>
        </w:rPr>
        <w:t>机制</w:t>
      </w:r>
      <w:r w:rsidR="00BC143F" w:rsidRPr="00865F38">
        <w:rPr>
          <w:rFonts w:ascii="Times New Roman" w:eastAsia="仿宋" w:hAnsi="仿宋" w:cs="Times New Roman" w:hint="eastAsia"/>
        </w:rPr>
        <w:t>却</w:t>
      </w:r>
      <w:r w:rsidR="00A9130F" w:rsidRPr="00865F38">
        <w:rPr>
          <w:rFonts w:ascii="Times New Roman" w:eastAsia="仿宋" w:hAnsi="仿宋" w:cs="Times New Roman"/>
        </w:rPr>
        <w:t>尚不明确。</w:t>
      </w:r>
      <w:r w:rsidR="003851A9" w:rsidRPr="00865F38">
        <w:rPr>
          <w:rFonts w:ascii="Times New Roman" w:eastAsia="仿宋" w:hAnsi="仿宋" w:cs="Times New Roman"/>
        </w:rPr>
        <w:t>为阐明</w:t>
      </w:r>
      <w:r w:rsidR="00A9130F" w:rsidRPr="00865F38">
        <w:rPr>
          <w:rFonts w:ascii="Times New Roman" w:eastAsia="仿宋" w:hAnsi="仿宋" w:cs="Times New Roman" w:hint="eastAsia"/>
        </w:rPr>
        <w:t>底物可利用性</w:t>
      </w:r>
      <w:r w:rsidR="00643055" w:rsidRPr="00865F38">
        <w:rPr>
          <w:rFonts w:ascii="Times New Roman" w:eastAsia="仿宋" w:hAnsi="仿宋" w:cs="Times New Roman"/>
        </w:rPr>
        <w:t>和温度</w:t>
      </w:r>
      <w:r w:rsidR="003851A9" w:rsidRPr="00865F38">
        <w:rPr>
          <w:rFonts w:ascii="Times New Roman" w:eastAsia="仿宋" w:hAnsi="仿宋" w:cs="Times New Roman"/>
        </w:rPr>
        <w:t>对</w:t>
      </w:r>
      <w:r w:rsidR="001965DA" w:rsidRPr="00865F38">
        <w:rPr>
          <w:rFonts w:ascii="Times New Roman" w:eastAsia="仿宋" w:hAnsi="仿宋" w:cs="Times New Roman" w:hint="eastAsia"/>
        </w:rPr>
        <w:t>典型稻田土壤有机</w:t>
      </w:r>
      <w:r w:rsidR="00273FBE" w:rsidRPr="00865F38">
        <w:rPr>
          <w:rFonts w:ascii="Times New Roman" w:eastAsia="仿宋" w:hAnsi="仿宋" w:cs="Times New Roman" w:hint="eastAsia"/>
        </w:rPr>
        <w:t>碳</w:t>
      </w:r>
      <w:r w:rsidR="001965DA" w:rsidRPr="00865F38">
        <w:rPr>
          <w:rFonts w:ascii="Times New Roman" w:eastAsia="仿宋" w:hAnsi="仿宋" w:cs="Times New Roman" w:hint="eastAsia"/>
        </w:rPr>
        <w:t>厌氧</w:t>
      </w:r>
      <w:r w:rsidR="00273FBE" w:rsidRPr="00865F38">
        <w:rPr>
          <w:rFonts w:ascii="Times New Roman" w:eastAsia="仿宋" w:hAnsi="仿宋" w:cs="Times New Roman" w:hint="eastAsia"/>
        </w:rPr>
        <w:t>分解</w:t>
      </w:r>
      <w:r w:rsidR="001965DA" w:rsidRPr="00865F38">
        <w:rPr>
          <w:rFonts w:ascii="Times New Roman" w:eastAsia="仿宋" w:hAnsi="仿宋" w:cs="Times New Roman" w:hint="eastAsia"/>
        </w:rPr>
        <w:t>的温度敏感性及其酶学机制</w:t>
      </w:r>
      <w:r w:rsidR="00A9130F" w:rsidRPr="00865F38">
        <w:rPr>
          <w:rFonts w:ascii="Times New Roman" w:eastAsia="仿宋" w:hAnsi="仿宋" w:cs="Times New Roman"/>
        </w:rPr>
        <w:t>，</w:t>
      </w:r>
      <w:r w:rsidR="00290AA4" w:rsidRPr="00865F38">
        <w:rPr>
          <w:rFonts w:ascii="Times New Roman" w:eastAsia="仿宋" w:hAnsi="仿宋" w:cs="Times New Roman" w:hint="eastAsia"/>
        </w:rPr>
        <w:t>采用</w:t>
      </w:r>
      <w:r w:rsidR="00290AA4" w:rsidRPr="00865F38">
        <w:rPr>
          <w:rFonts w:ascii="Times New Roman" w:eastAsia="仿宋" w:hAnsi="仿宋" w:cs="Times New Roman"/>
        </w:rPr>
        <w:t>室内</w:t>
      </w:r>
      <w:r w:rsidR="00BC143F" w:rsidRPr="00865F38">
        <w:rPr>
          <w:rFonts w:ascii="Times New Roman" w:eastAsia="仿宋" w:hAnsi="仿宋" w:cs="Times New Roman"/>
        </w:rPr>
        <w:t>厌氧培养</w:t>
      </w:r>
      <w:r w:rsidR="00290AA4" w:rsidRPr="00865F38">
        <w:rPr>
          <w:rFonts w:ascii="Times New Roman" w:eastAsia="仿宋" w:hAnsi="仿宋" w:cs="Times New Roman"/>
        </w:rPr>
        <w:t>模拟试验，</w:t>
      </w:r>
      <w:r w:rsidR="003851A9" w:rsidRPr="00865F38">
        <w:rPr>
          <w:rFonts w:ascii="Times New Roman" w:eastAsia="仿宋" w:hAnsi="仿宋" w:cs="Times New Roman"/>
        </w:rPr>
        <w:t>设置</w:t>
      </w:r>
      <w:r w:rsidR="00BE7D15" w:rsidRPr="00865F38">
        <w:rPr>
          <w:rFonts w:ascii="Times New Roman" w:eastAsia="仿宋" w:hAnsi="Times New Roman" w:cs="Times New Roman"/>
        </w:rPr>
        <w:t>4</w:t>
      </w:r>
      <w:r w:rsidR="00BE7D15" w:rsidRPr="00865F38">
        <w:rPr>
          <w:rFonts w:ascii="Times New Roman" w:eastAsia="仿宋" w:hAnsi="仿宋" w:cs="Times New Roman"/>
        </w:rPr>
        <w:t>个温度</w:t>
      </w:r>
      <w:r w:rsidR="001C35DC" w:rsidRPr="00865F38">
        <w:rPr>
          <w:rFonts w:ascii="Times New Roman" w:eastAsia="仿宋" w:hAnsi="仿宋" w:cs="Times New Roman"/>
        </w:rPr>
        <w:t>梯度</w:t>
      </w:r>
      <w:r w:rsidR="00BE7D15" w:rsidRPr="00865F38">
        <w:rPr>
          <w:rFonts w:ascii="Times New Roman" w:eastAsia="仿宋" w:hAnsi="仿宋" w:cs="Times New Roman"/>
        </w:rPr>
        <w:t>（</w:t>
      </w:r>
      <w:r w:rsidR="00A9130F" w:rsidRPr="00865F38">
        <w:rPr>
          <w:rFonts w:ascii="Times New Roman" w:eastAsia="仿宋" w:hAnsi="Times New Roman" w:cs="Times New Roman"/>
        </w:rPr>
        <w:t>5</w:t>
      </w:r>
      <w:r w:rsidR="00C52A8C" w:rsidRPr="00865F38">
        <w:rPr>
          <w:rFonts w:ascii="Times New Roman" w:eastAsia="仿宋" w:hAnsi="仿宋" w:cs="Times New Roman"/>
        </w:rPr>
        <w:t>、</w:t>
      </w:r>
      <w:r w:rsidR="00A9130F" w:rsidRPr="00865F38">
        <w:rPr>
          <w:rFonts w:ascii="Times New Roman" w:eastAsia="仿宋" w:hAnsi="Times New Roman" w:cs="Times New Roman"/>
        </w:rPr>
        <w:t>15</w:t>
      </w:r>
      <w:r w:rsidR="00C52A8C" w:rsidRPr="00865F38">
        <w:rPr>
          <w:rFonts w:ascii="Times New Roman" w:eastAsia="仿宋" w:hAnsi="仿宋" w:cs="Times New Roman"/>
        </w:rPr>
        <w:t>、</w:t>
      </w:r>
      <w:r w:rsidR="00BE7D15" w:rsidRPr="00865F38">
        <w:rPr>
          <w:rFonts w:ascii="Times New Roman" w:eastAsia="仿宋" w:hAnsi="Times New Roman" w:cs="Times New Roman"/>
        </w:rPr>
        <w:t>25</w:t>
      </w:r>
      <w:r w:rsidR="00BE7D15" w:rsidRPr="00865F38">
        <w:rPr>
          <w:rFonts w:ascii="Times New Roman" w:eastAsia="仿宋" w:hAnsi="仿宋" w:cs="Times New Roman"/>
        </w:rPr>
        <w:t>和</w:t>
      </w:r>
      <w:r w:rsidR="00BE7D15" w:rsidRPr="00865F38">
        <w:rPr>
          <w:rFonts w:ascii="Times New Roman" w:eastAsia="仿宋" w:hAnsi="Times New Roman" w:cs="Times New Roman"/>
        </w:rPr>
        <w:t>35</w:t>
      </w:r>
      <w:r w:rsidR="00247B59" w:rsidRPr="00865F38">
        <w:rPr>
          <w:rFonts w:ascii="Times New Roman" w:eastAsia="仿宋" w:hAnsi="Times New Roman" w:cs="Times New Roman"/>
        </w:rPr>
        <w:t xml:space="preserve"> </w:t>
      </w:r>
      <w:r w:rsidR="00AE3A92" w:rsidRPr="00865F38">
        <w:rPr>
          <w:rFonts w:ascii="Times New Roman" w:eastAsia="仿宋" w:hAnsi="Times New Roman" w:cs="Times New Roman"/>
        </w:rPr>
        <w:t>°C</w:t>
      </w:r>
      <w:r w:rsidR="002505D8" w:rsidRPr="00865F38">
        <w:rPr>
          <w:rFonts w:ascii="Times New Roman" w:eastAsia="仿宋" w:hAnsi="Times New Roman" w:cs="Times New Roman" w:hint="eastAsia"/>
        </w:rPr>
        <w:t>）</w:t>
      </w:r>
      <w:r w:rsidR="002505D8" w:rsidRPr="00865F38">
        <w:rPr>
          <w:rFonts w:ascii="Times New Roman" w:eastAsia="仿宋" w:hAnsi="仿宋" w:cs="Times New Roman" w:hint="eastAsia"/>
        </w:rPr>
        <w:t xml:space="preserve">, </w:t>
      </w:r>
      <w:r w:rsidR="001965DA" w:rsidRPr="00865F38">
        <w:rPr>
          <w:rFonts w:ascii="Times New Roman" w:eastAsia="仿宋" w:hAnsi="仿宋" w:cs="Times New Roman" w:hint="eastAsia"/>
        </w:rPr>
        <w:t>以</w:t>
      </w:r>
      <w:r w:rsidR="00A9130F" w:rsidRPr="00865F38">
        <w:rPr>
          <w:rFonts w:ascii="Times New Roman" w:eastAsia="仿宋" w:hAnsi="Times New Roman" w:cs="Times New Roman"/>
          <w:vertAlign w:val="superscript"/>
        </w:rPr>
        <w:t>13</w:t>
      </w:r>
      <w:r w:rsidR="00A9130F" w:rsidRPr="00865F38">
        <w:rPr>
          <w:rFonts w:ascii="Times New Roman" w:eastAsia="仿宋" w:hAnsi="Times New Roman" w:cs="Times New Roman"/>
        </w:rPr>
        <w:t>C</w:t>
      </w:r>
      <w:r w:rsidR="00A9130F" w:rsidRPr="00865F38">
        <w:rPr>
          <w:rFonts w:ascii="Times New Roman" w:eastAsia="仿宋" w:hAnsi="仿宋" w:cs="Times New Roman"/>
        </w:rPr>
        <w:t>标记的乙酸</w:t>
      </w:r>
      <w:r w:rsidR="006B4973" w:rsidRPr="00865F38">
        <w:rPr>
          <w:rFonts w:ascii="Times New Roman" w:eastAsia="仿宋" w:hAnsi="仿宋" w:cs="Times New Roman"/>
        </w:rPr>
        <w:t>模拟根系分泌物和</w:t>
      </w:r>
      <w:r w:rsidR="00A9130F" w:rsidRPr="00865F38">
        <w:rPr>
          <w:rFonts w:ascii="Times New Roman" w:eastAsia="仿宋" w:hAnsi="仿宋" w:cs="Times New Roman"/>
        </w:rPr>
        <w:t>产</w:t>
      </w:r>
      <w:r w:rsidR="00BE7D15" w:rsidRPr="00865F38">
        <w:rPr>
          <w:rFonts w:ascii="Times New Roman" w:eastAsia="仿宋" w:hAnsi="仿宋" w:cs="Times New Roman"/>
        </w:rPr>
        <w:t>甲烷</w:t>
      </w:r>
      <w:r w:rsidR="006B4973" w:rsidRPr="00865F38">
        <w:rPr>
          <w:rFonts w:ascii="Times New Roman" w:eastAsia="仿宋" w:hAnsi="仿宋" w:cs="Times New Roman"/>
        </w:rPr>
        <w:t>底物</w:t>
      </w:r>
      <w:r w:rsidR="002505D8" w:rsidRPr="00865F38">
        <w:rPr>
          <w:rFonts w:ascii="Times New Roman" w:eastAsia="仿宋" w:hAnsi="仿宋" w:cs="Times New Roman"/>
        </w:rPr>
        <w:t>，</w:t>
      </w:r>
      <w:r w:rsidR="00BC143F" w:rsidRPr="00865F38">
        <w:rPr>
          <w:rFonts w:ascii="Times New Roman" w:eastAsia="仿宋" w:hAnsi="仿宋" w:cs="Times New Roman" w:hint="eastAsia"/>
        </w:rPr>
        <w:t>研究</w:t>
      </w:r>
      <w:r w:rsidR="00BC143F" w:rsidRPr="00865F38">
        <w:rPr>
          <w:rFonts w:ascii="Times New Roman" w:eastAsia="仿宋" w:hAnsi="仿宋" w:cs="Times New Roman"/>
        </w:rPr>
        <w:t>土壤碳矿化</w:t>
      </w:r>
      <w:r w:rsidR="00BC143F" w:rsidRPr="00865F38">
        <w:rPr>
          <w:rFonts w:ascii="Times New Roman" w:eastAsia="仿宋" w:hAnsi="仿宋" w:cs="Times New Roman" w:hint="eastAsia"/>
        </w:rPr>
        <w:t>动态与</w:t>
      </w:r>
      <w:r w:rsidR="00DB5488" w:rsidRPr="00865F38">
        <w:rPr>
          <w:rFonts w:ascii="Times New Roman" w:eastAsia="仿宋" w:hAnsi="仿宋" w:cs="Times New Roman" w:hint="eastAsia"/>
        </w:rPr>
        <w:t>胞外</w:t>
      </w:r>
      <w:r w:rsidR="001C35DC" w:rsidRPr="00865F38">
        <w:rPr>
          <w:rFonts w:ascii="Times New Roman" w:eastAsia="仿宋" w:hAnsi="仿宋" w:cs="Times New Roman"/>
        </w:rPr>
        <w:t>水解酶（</w:t>
      </w:r>
      <w:r w:rsidR="001C35DC" w:rsidRPr="00865F38">
        <w:rPr>
          <w:rFonts w:ascii="Times New Roman" w:eastAsia="仿宋" w:hAnsi="Times New Roman" w:cs="Times New Roman"/>
          <w:i/>
        </w:rPr>
        <w:t>β</w:t>
      </w:r>
      <w:r w:rsidR="001C35DC" w:rsidRPr="00865F38">
        <w:rPr>
          <w:rFonts w:ascii="Times New Roman" w:eastAsia="仿宋" w:hAnsi="Times New Roman" w:cs="Times New Roman"/>
        </w:rPr>
        <w:t>-</w:t>
      </w:r>
      <w:r w:rsidR="001C35DC" w:rsidRPr="00865F38">
        <w:rPr>
          <w:rFonts w:ascii="Times New Roman" w:eastAsia="仿宋" w:hAnsi="仿宋" w:cs="Times New Roman"/>
        </w:rPr>
        <w:t>葡萄糖苷酶，几丁质酶和木聚糖酶）的活性。</w:t>
      </w:r>
    </w:p>
    <w:p w14:paraId="3652DBE0" w14:textId="2174EA9E" w:rsidR="00A9130F" w:rsidRPr="00865F38" w:rsidRDefault="00A9130F" w:rsidP="00CB6FF1">
      <w:pPr>
        <w:spacing w:line="360" w:lineRule="auto"/>
        <w:ind w:firstLine="480"/>
        <w:rPr>
          <w:rFonts w:ascii="Times New Roman" w:eastAsia="仿宋" w:hAnsi="Times New Roman" w:cs="Times New Roman"/>
        </w:rPr>
      </w:pPr>
      <w:r w:rsidRPr="00865F38">
        <w:rPr>
          <w:rFonts w:ascii="Times New Roman" w:eastAsia="仿宋" w:hAnsi="仿宋" w:cs="Times New Roman"/>
        </w:rPr>
        <w:t>结果表明，添加乙酸钠的土壤中微生物</w:t>
      </w:r>
      <w:r w:rsidR="00643055" w:rsidRPr="00865F38">
        <w:rPr>
          <w:rFonts w:ascii="Times New Roman" w:eastAsia="仿宋" w:hAnsi="仿宋" w:cs="Times New Roman"/>
        </w:rPr>
        <w:t>可利用</w:t>
      </w:r>
      <w:r w:rsidR="00BC143F" w:rsidRPr="00865F38">
        <w:rPr>
          <w:rFonts w:ascii="Times New Roman" w:eastAsia="仿宋" w:hAnsi="仿宋" w:cs="Times New Roman" w:hint="eastAsia"/>
        </w:rPr>
        <w:t>态</w:t>
      </w:r>
      <w:r w:rsidR="00643055" w:rsidRPr="00865F38">
        <w:rPr>
          <w:rFonts w:ascii="Times New Roman" w:eastAsia="仿宋" w:hAnsi="Times New Roman" w:cs="Times New Roman"/>
        </w:rPr>
        <w:t>C</w:t>
      </w:r>
      <w:r w:rsidR="00643055" w:rsidRPr="00865F38">
        <w:rPr>
          <w:rFonts w:ascii="Times New Roman" w:eastAsia="仿宋" w:hAnsi="仿宋" w:cs="Times New Roman"/>
        </w:rPr>
        <w:t>含量</w:t>
      </w:r>
      <w:r w:rsidRPr="00865F38">
        <w:rPr>
          <w:rFonts w:ascii="Times New Roman" w:eastAsia="仿宋" w:hAnsi="仿宋" w:cs="Times New Roman"/>
        </w:rPr>
        <w:t>较高，</w:t>
      </w:r>
      <w:r w:rsidR="001C35DC" w:rsidRPr="00865F38">
        <w:rPr>
          <w:rFonts w:ascii="Times New Roman" w:eastAsia="仿宋" w:hAnsi="仿宋" w:cs="Times New Roman"/>
        </w:rPr>
        <w:t>培养</w:t>
      </w:r>
      <w:r w:rsidRPr="00865F38">
        <w:rPr>
          <w:rFonts w:ascii="Times New Roman" w:eastAsia="仿宋" w:hAnsi="仿宋" w:cs="Times New Roman"/>
        </w:rPr>
        <w:t>第</w:t>
      </w:r>
      <w:r w:rsidRPr="00865F38">
        <w:rPr>
          <w:rFonts w:ascii="Times New Roman" w:eastAsia="仿宋" w:hAnsi="Times New Roman" w:cs="Times New Roman"/>
        </w:rPr>
        <w:t>75</w:t>
      </w:r>
      <w:r w:rsidR="001C35DC" w:rsidRPr="00865F38">
        <w:rPr>
          <w:rFonts w:ascii="Times New Roman" w:eastAsia="仿宋" w:hAnsi="仿宋" w:cs="Times New Roman"/>
        </w:rPr>
        <w:t>天后，</w:t>
      </w:r>
      <w:r w:rsidR="00C22A4C" w:rsidRPr="00865F38">
        <w:rPr>
          <w:rFonts w:ascii="Times New Roman" w:eastAsia="仿宋" w:hAnsi="仿宋" w:cs="Times New Roman"/>
        </w:rPr>
        <w:t>二氧化碳（</w:t>
      </w:r>
      <w:r w:rsidRPr="00865F38">
        <w:rPr>
          <w:rFonts w:ascii="Times New Roman" w:eastAsia="仿宋" w:hAnsi="Times New Roman" w:cs="Times New Roman"/>
        </w:rPr>
        <w:t>CO</w:t>
      </w:r>
      <w:r w:rsidRPr="00865F38">
        <w:rPr>
          <w:rFonts w:ascii="Times New Roman" w:eastAsia="仿宋" w:hAnsi="Times New Roman" w:cs="Times New Roman"/>
          <w:vertAlign w:val="subscript"/>
        </w:rPr>
        <w:t>2</w:t>
      </w:r>
      <w:r w:rsidR="00C22A4C" w:rsidRPr="00865F38">
        <w:rPr>
          <w:rFonts w:ascii="Times New Roman" w:eastAsia="仿宋" w:hAnsi="仿宋" w:cs="Times New Roman"/>
        </w:rPr>
        <w:t>）</w:t>
      </w:r>
      <w:r w:rsidRPr="00865F38">
        <w:rPr>
          <w:rFonts w:ascii="Times New Roman" w:eastAsia="仿宋" w:hAnsi="仿宋" w:cs="Times New Roman"/>
        </w:rPr>
        <w:t>和</w:t>
      </w:r>
      <w:r w:rsidR="007124C7" w:rsidRPr="00865F38">
        <w:rPr>
          <w:rFonts w:ascii="Times New Roman" w:eastAsia="仿宋" w:hAnsi="仿宋" w:cs="Times New Roman"/>
        </w:rPr>
        <w:t>甲烷</w:t>
      </w:r>
      <w:r w:rsidR="00C22A4C" w:rsidRPr="00865F38">
        <w:rPr>
          <w:rFonts w:ascii="Times New Roman" w:eastAsia="仿宋" w:hAnsi="仿宋" w:cs="Times New Roman"/>
        </w:rPr>
        <w:t>（</w:t>
      </w:r>
      <w:r w:rsidRPr="00865F38">
        <w:rPr>
          <w:rFonts w:ascii="Times New Roman" w:eastAsia="仿宋" w:hAnsi="Times New Roman" w:cs="Times New Roman"/>
        </w:rPr>
        <w:t>CH</w:t>
      </w:r>
      <w:r w:rsidRPr="00865F38">
        <w:rPr>
          <w:rFonts w:ascii="Times New Roman" w:eastAsia="仿宋" w:hAnsi="Times New Roman" w:cs="Times New Roman"/>
          <w:vertAlign w:val="subscript"/>
        </w:rPr>
        <w:t>4</w:t>
      </w:r>
      <w:r w:rsidR="00C22A4C" w:rsidRPr="00865F38">
        <w:rPr>
          <w:rFonts w:ascii="Times New Roman" w:eastAsia="仿宋" w:hAnsi="仿宋" w:cs="Times New Roman"/>
        </w:rPr>
        <w:t>）</w:t>
      </w:r>
      <w:r w:rsidRPr="00865F38">
        <w:rPr>
          <w:rFonts w:ascii="Times New Roman" w:eastAsia="仿宋" w:hAnsi="仿宋" w:cs="Times New Roman"/>
        </w:rPr>
        <w:t>排放</w:t>
      </w:r>
      <w:r w:rsidR="00290AA4" w:rsidRPr="00865F38">
        <w:rPr>
          <w:rFonts w:ascii="Times New Roman" w:eastAsia="仿宋" w:hAnsi="仿宋" w:cs="Times New Roman" w:hint="eastAsia"/>
        </w:rPr>
        <w:t>量</w:t>
      </w:r>
      <w:r w:rsidRPr="00865F38">
        <w:rPr>
          <w:rFonts w:ascii="Times New Roman" w:eastAsia="仿宋" w:hAnsi="仿宋" w:cs="Times New Roman"/>
        </w:rPr>
        <w:t>分别比不添加外源碳的土壤高</w:t>
      </w:r>
      <w:r w:rsidR="00247B59" w:rsidRPr="00865F38">
        <w:rPr>
          <w:rFonts w:ascii="Times New Roman" w:eastAsia="仿宋" w:hAnsi="Times New Roman" w:cs="Times New Roman"/>
        </w:rPr>
        <w:t>2—</w:t>
      </w:r>
      <w:r w:rsidRPr="00865F38">
        <w:rPr>
          <w:rFonts w:ascii="Times New Roman" w:eastAsia="仿宋" w:hAnsi="Times New Roman" w:cs="Times New Roman"/>
        </w:rPr>
        <w:t>2.7</w:t>
      </w:r>
      <w:r w:rsidRPr="00865F38">
        <w:rPr>
          <w:rFonts w:ascii="Times New Roman" w:eastAsia="仿宋" w:hAnsi="仿宋" w:cs="Times New Roman"/>
        </w:rPr>
        <w:t>倍和</w:t>
      </w:r>
      <w:r w:rsidRPr="00865F38">
        <w:rPr>
          <w:rFonts w:ascii="Times New Roman" w:eastAsia="仿宋" w:hAnsi="Times New Roman" w:cs="Times New Roman"/>
        </w:rPr>
        <w:t>2</w:t>
      </w:r>
      <w:r w:rsidR="00247B59" w:rsidRPr="00865F38">
        <w:rPr>
          <w:rFonts w:ascii="Times New Roman" w:eastAsia="仿宋" w:hAnsi="Times New Roman" w:cs="Times New Roman"/>
        </w:rPr>
        <w:t>—</w:t>
      </w:r>
      <w:r w:rsidRPr="00865F38">
        <w:rPr>
          <w:rFonts w:ascii="Times New Roman" w:eastAsia="仿宋" w:hAnsi="Times New Roman" w:cs="Times New Roman"/>
        </w:rPr>
        <w:t>153</w:t>
      </w:r>
      <w:r w:rsidRPr="00865F38">
        <w:rPr>
          <w:rFonts w:ascii="Times New Roman" w:eastAsia="仿宋" w:hAnsi="仿宋" w:cs="Times New Roman"/>
        </w:rPr>
        <w:t>倍。</w:t>
      </w:r>
      <w:r w:rsidR="00290AA4" w:rsidRPr="00865F38">
        <w:rPr>
          <w:rFonts w:ascii="Times New Roman" w:eastAsia="仿宋" w:hAnsi="仿宋" w:cs="Times New Roman" w:hint="eastAsia"/>
        </w:rPr>
        <w:t>而</w:t>
      </w:r>
      <w:r w:rsidR="001C35DC" w:rsidRPr="00865F38">
        <w:rPr>
          <w:rFonts w:ascii="Times New Roman" w:eastAsia="仿宋" w:hAnsi="仿宋" w:cs="Times New Roman"/>
        </w:rPr>
        <w:t>不添加乙酸钠的土壤中</w:t>
      </w:r>
      <w:r w:rsidR="00290AA4" w:rsidRPr="00865F38">
        <w:rPr>
          <w:rFonts w:ascii="Times New Roman" w:eastAsia="仿宋" w:hAnsi="仿宋" w:cs="Times New Roman" w:hint="eastAsia"/>
        </w:rPr>
        <w:t>，</w:t>
      </w:r>
      <w:r w:rsidR="00290AA4" w:rsidRPr="00865F38">
        <w:rPr>
          <w:rFonts w:ascii="Times New Roman" w:eastAsia="仿宋" w:hAnsi="Times New Roman" w:cs="Times New Roman"/>
        </w:rPr>
        <w:t xml:space="preserve"> 15</w:t>
      </w:r>
      <w:r w:rsidR="00290AA4" w:rsidRPr="00865F38">
        <w:rPr>
          <w:rFonts w:ascii="Times New Roman" w:eastAsia="仿宋" w:hAnsi="仿宋" w:cs="Times New Roman"/>
        </w:rPr>
        <w:t>天</w:t>
      </w:r>
      <w:r w:rsidR="00290AA4" w:rsidRPr="00865F38">
        <w:rPr>
          <w:rFonts w:ascii="Times New Roman" w:eastAsia="仿宋" w:hAnsi="仿宋" w:cs="Times New Roman" w:hint="eastAsia"/>
        </w:rPr>
        <w:t>时</w:t>
      </w:r>
      <w:r w:rsidR="001C35DC" w:rsidRPr="00865F38">
        <w:rPr>
          <w:rFonts w:ascii="Times New Roman" w:eastAsia="仿宋" w:hAnsi="Times New Roman" w:cs="Times New Roman"/>
          <w:i/>
        </w:rPr>
        <w:t>β</w:t>
      </w:r>
      <w:r w:rsidR="001C35DC" w:rsidRPr="00865F38">
        <w:rPr>
          <w:rFonts w:ascii="Times New Roman" w:eastAsia="仿宋" w:hAnsi="Times New Roman" w:cs="Times New Roman"/>
        </w:rPr>
        <w:t>-</w:t>
      </w:r>
      <w:r w:rsidR="001C35DC" w:rsidRPr="00865F38">
        <w:rPr>
          <w:rFonts w:ascii="Times New Roman" w:eastAsia="仿宋" w:hAnsi="仿宋" w:cs="Times New Roman"/>
        </w:rPr>
        <w:t>葡萄糖苷酶和几丁质酶的活性比添加</w:t>
      </w:r>
      <w:r w:rsidR="00BC143F" w:rsidRPr="00865F38">
        <w:rPr>
          <w:rFonts w:ascii="Times New Roman" w:eastAsia="仿宋" w:hAnsi="仿宋" w:cs="Times New Roman" w:hint="eastAsia"/>
        </w:rPr>
        <w:t>外源碳</w:t>
      </w:r>
      <w:r w:rsidR="00BC143F" w:rsidRPr="00865F38">
        <w:rPr>
          <w:rFonts w:ascii="Times New Roman" w:eastAsia="仿宋" w:hAnsi="仿宋" w:cs="Times New Roman"/>
        </w:rPr>
        <w:t>处理</w:t>
      </w:r>
      <w:r w:rsidR="001C35DC" w:rsidRPr="00865F38">
        <w:rPr>
          <w:rFonts w:ascii="Times New Roman" w:eastAsia="仿宋" w:hAnsi="仿宋" w:cs="Times New Roman"/>
        </w:rPr>
        <w:t>的</w:t>
      </w:r>
      <w:r w:rsidR="00290AA4" w:rsidRPr="00865F38">
        <w:rPr>
          <w:rFonts w:ascii="Times New Roman" w:eastAsia="仿宋" w:hAnsi="仿宋" w:cs="Times New Roman" w:hint="eastAsia"/>
        </w:rPr>
        <w:t>提高</w:t>
      </w:r>
      <w:r w:rsidR="00290AA4" w:rsidRPr="00865F38">
        <w:rPr>
          <w:rFonts w:ascii="Times New Roman" w:eastAsia="仿宋" w:hAnsi="仿宋" w:cs="Times New Roman"/>
        </w:rPr>
        <w:t>了</w:t>
      </w:r>
      <w:r w:rsidR="001C35DC" w:rsidRPr="00865F38">
        <w:rPr>
          <w:rFonts w:ascii="Times New Roman" w:eastAsia="仿宋" w:hAnsi="Times New Roman" w:cs="Times New Roman"/>
        </w:rPr>
        <w:t>2.1—2.7</w:t>
      </w:r>
      <w:r w:rsidR="001C35DC" w:rsidRPr="00865F38">
        <w:rPr>
          <w:rFonts w:ascii="Times New Roman" w:eastAsia="仿宋" w:hAnsi="仿宋" w:cs="Times New Roman"/>
        </w:rPr>
        <w:t>倍。</w:t>
      </w:r>
      <w:r w:rsidR="00C22A4C" w:rsidRPr="00865F38">
        <w:rPr>
          <w:rFonts w:ascii="Times New Roman" w:eastAsia="仿宋" w:hAnsi="仿宋" w:cs="Times New Roman"/>
        </w:rPr>
        <w:t>参与</w:t>
      </w:r>
      <w:r w:rsidR="00C22A4C" w:rsidRPr="00865F38">
        <w:rPr>
          <w:rFonts w:ascii="Times New Roman" w:eastAsia="仿宋" w:hAnsi="Times New Roman" w:cs="Times New Roman"/>
        </w:rPr>
        <w:t>C</w:t>
      </w:r>
      <w:r w:rsidR="00C22A4C" w:rsidRPr="00865F38">
        <w:rPr>
          <w:rFonts w:ascii="Times New Roman" w:eastAsia="仿宋" w:hAnsi="仿宋" w:cs="Times New Roman"/>
        </w:rPr>
        <w:t>循环的酶（</w:t>
      </w:r>
      <w:r w:rsidR="00C22A4C" w:rsidRPr="00865F38">
        <w:rPr>
          <w:rFonts w:ascii="Times New Roman" w:eastAsia="仿宋" w:hAnsi="Times New Roman" w:cs="Times New Roman"/>
          <w:i/>
        </w:rPr>
        <w:t>β</w:t>
      </w:r>
      <w:r w:rsidR="00C22A4C" w:rsidRPr="00865F38">
        <w:rPr>
          <w:rFonts w:ascii="Times New Roman" w:eastAsia="仿宋" w:hAnsi="Times New Roman" w:cs="Times New Roman"/>
        </w:rPr>
        <w:t>-</w:t>
      </w:r>
      <w:r w:rsidR="001C35DC" w:rsidRPr="00865F38">
        <w:rPr>
          <w:rFonts w:ascii="Times New Roman" w:eastAsia="仿宋" w:hAnsi="仿宋" w:cs="Times New Roman"/>
        </w:rPr>
        <w:t>葡萄糖苷酶和木聚糖酶）对温度敏感，而几丁质酶</w:t>
      </w:r>
      <w:r w:rsidR="001626BF" w:rsidRPr="00865F38">
        <w:rPr>
          <w:rFonts w:ascii="Times New Roman" w:eastAsia="仿宋" w:hAnsi="仿宋" w:cs="Times New Roman"/>
        </w:rPr>
        <w:t>仅在添加乙酸钠</w:t>
      </w:r>
      <w:r w:rsidR="00C22A4C" w:rsidRPr="00865F38">
        <w:rPr>
          <w:rFonts w:ascii="Times New Roman" w:eastAsia="仿宋" w:hAnsi="仿宋" w:cs="Times New Roman"/>
        </w:rPr>
        <w:t>后变得对温度敏感（</w:t>
      </w:r>
      <w:r w:rsidR="00C22A4C" w:rsidRPr="00865F38">
        <w:rPr>
          <w:rFonts w:ascii="Times New Roman" w:eastAsia="仿宋" w:hAnsi="Times New Roman" w:cs="Times New Roman"/>
          <w:i/>
        </w:rPr>
        <w:t>Q</w:t>
      </w:r>
      <w:r w:rsidR="00C22A4C" w:rsidRPr="00865F38">
        <w:rPr>
          <w:rFonts w:ascii="Times New Roman" w:eastAsia="仿宋" w:hAnsi="Times New Roman" w:cs="Times New Roman"/>
          <w:i/>
          <w:vertAlign w:val="subscript"/>
        </w:rPr>
        <w:t>10</w:t>
      </w:r>
      <w:r w:rsidR="00C22A4C" w:rsidRPr="00865F38">
        <w:rPr>
          <w:rFonts w:ascii="Times New Roman" w:eastAsia="仿宋" w:hAnsi="Times New Roman" w:cs="Times New Roman"/>
        </w:rPr>
        <w:t>-V</w:t>
      </w:r>
      <w:r w:rsidR="00C22A4C" w:rsidRPr="00865F38">
        <w:rPr>
          <w:rFonts w:ascii="Times New Roman" w:eastAsia="仿宋" w:hAnsi="Times New Roman" w:cs="Times New Roman"/>
          <w:vertAlign w:val="subscript"/>
        </w:rPr>
        <w:t>max</w:t>
      </w:r>
      <w:r w:rsidR="00C22A4C" w:rsidRPr="00865F38">
        <w:rPr>
          <w:rFonts w:ascii="Times New Roman" w:eastAsia="仿宋" w:hAnsi="Times New Roman" w:cs="Times New Roman"/>
        </w:rPr>
        <w:t>≥1</w:t>
      </w:r>
      <w:r w:rsidR="00C22A4C" w:rsidRPr="00865F38">
        <w:rPr>
          <w:rFonts w:ascii="Times New Roman" w:eastAsia="仿宋" w:hAnsi="仿宋" w:cs="Times New Roman"/>
        </w:rPr>
        <w:t>）。</w:t>
      </w:r>
      <w:r w:rsidR="001965DA" w:rsidRPr="00865F38">
        <w:rPr>
          <w:rFonts w:ascii="Times New Roman" w:eastAsia="仿宋" w:hAnsi="仿宋" w:cs="Times New Roman" w:hint="eastAsia"/>
        </w:rPr>
        <w:t>易利用</w:t>
      </w:r>
      <w:r w:rsidR="00BC143F" w:rsidRPr="00865F38">
        <w:rPr>
          <w:rFonts w:ascii="Times New Roman" w:eastAsia="仿宋" w:hAnsi="仿宋" w:cs="Times New Roman" w:hint="eastAsia"/>
        </w:rPr>
        <w:t>态</w:t>
      </w:r>
      <w:r w:rsidR="00C22A4C" w:rsidRPr="00865F38">
        <w:rPr>
          <w:rFonts w:ascii="Times New Roman" w:eastAsia="仿宋" w:hAnsi="Times New Roman" w:cs="Times New Roman"/>
        </w:rPr>
        <w:t>C</w:t>
      </w:r>
      <w:r w:rsidR="00643055" w:rsidRPr="00865F38">
        <w:rPr>
          <w:rFonts w:ascii="Times New Roman" w:eastAsia="仿宋" w:hAnsi="仿宋" w:cs="Times New Roman"/>
        </w:rPr>
        <w:t>的添加</w:t>
      </w:r>
      <w:r w:rsidR="00080C45" w:rsidRPr="00865F38">
        <w:rPr>
          <w:rFonts w:ascii="Times New Roman" w:eastAsia="仿宋" w:hAnsi="仿宋" w:cs="Times New Roman"/>
        </w:rPr>
        <w:t>显著</w:t>
      </w:r>
      <w:r w:rsidR="00643055" w:rsidRPr="00865F38">
        <w:rPr>
          <w:rFonts w:ascii="Times New Roman" w:eastAsia="仿宋" w:hAnsi="仿宋" w:cs="Times New Roman"/>
        </w:rPr>
        <w:t>提高了微生物活性</w:t>
      </w:r>
      <w:r w:rsidR="00C22A4C" w:rsidRPr="00865F38">
        <w:rPr>
          <w:rFonts w:ascii="Times New Roman" w:eastAsia="仿宋" w:hAnsi="仿宋" w:cs="Times New Roman"/>
        </w:rPr>
        <w:t>和土壤有机质周转</w:t>
      </w:r>
      <w:r w:rsidR="00643055" w:rsidRPr="00865F38">
        <w:rPr>
          <w:rFonts w:ascii="Times New Roman" w:eastAsia="仿宋" w:hAnsi="仿宋" w:cs="Times New Roman"/>
        </w:rPr>
        <w:t>速率</w:t>
      </w:r>
      <w:r w:rsidR="00C22A4C" w:rsidRPr="00865F38">
        <w:rPr>
          <w:rFonts w:ascii="Times New Roman" w:eastAsia="仿宋" w:hAnsi="仿宋" w:cs="Times New Roman"/>
        </w:rPr>
        <w:t>。</w:t>
      </w:r>
      <w:r w:rsidR="00BC2A44" w:rsidRPr="00865F38">
        <w:rPr>
          <w:rFonts w:ascii="Times New Roman" w:eastAsia="仿宋" w:hAnsi="仿宋" w:cs="Times New Roman"/>
        </w:rPr>
        <w:t>升温对水稻土中胞外</w:t>
      </w:r>
      <w:r w:rsidR="001626BF" w:rsidRPr="00865F38">
        <w:rPr>
          <w:rFonts w:ascii="Times New Roman" w:eastAsia="仿宋" w:hAnsi="仿宋" w:cs="Times New Roman"/>
        </w:rPr>
        <w:t>水解酶活性的影响有限，微生物</w:t>
      </w:r>
      <w:r w:rsidR="00BC2A44" w:rsidRPr="00865F38">
        <w:rPr>
          <w:rFonts w:ascii="Times New Roman" w:eastAsia="仿宋" w:hAnsi="仿宋" w:cs="Times New Roman"/>
        </w:rPr>
        <w:t>活性更</w:t>
      </w:r>
      <w:r w:rsidR="00D24305" w:rsidRPr="00865F38">
        <w:rPr>
          <w:rFonts w:ascii="Times New Roman" w:eastAsia="仿宋" w:hAnsi="仿宋" w:cs="Times New Roman"/>
        </w:rPr>
        <w:t>依赖</w:t>
      </w:r>
      <w:r w:rsidR="00BC2A44" w:rsidRPr="00865F38">
        <w:rPr>
          <w:rFonts w:ascii="Times New Roman" w:eastAsia="仿宋" w:hAnsi="仿宋" w:cs="Times New Roman"/>
        </w:rPr>
        <w:t>于其底物可利用性。</w:t>
      </w:r>
      <w:r w:rsidR="00B86A1C" w:rsidRPr="00865F38">
        <w:rPr>
          <w:rFonts w:ascii="Times New Roman" w:eastAsia="仿宋" w:hAnsi="仿宋" w:cs="Times New Roman"/>
        </w:rPr>
        <w:t>因此，</w:t>
      </w:r>
      <w:r w:rsidR="00B86A1C" w:rsidRPr="00865F38">
        <w:rPr>
          <w:rFonts w:ascii="Times New Roman" w:eastAsia="仿宋" w:hAnsi="仿宋" w:cs="Times New Roman" w:hint="eastAsia"/>
        </w:rPr>
        <w:t>可以考虑调控土壤微生物的底物可利用性减少稻田土壤温室气体排放对气候变暖的正反馈。</w:t>
      </w:r>
    </w:p>
    <w:p w14:paraId="23C9E9F5" w14:textId="77777777" w:rsidR="00643055" w:rsidRPr="00865F38" w:rsidRDefault="00643055" w:rsidP="00CB6FF1">
      <w:pPr>
        <w:spacing w:line="360" w:lineRule="auto"/>
        <w:ind w:firstLine="480"/>
        <w:rPr>
          <w:rFonts w:ascii="Times New Roman" w:eastAsia="仿宋" w:hAnsi="Times New Roman" w:cs="Times New Roman"/>
        </w:rPr>
      </w:pPr>
    </w:p>
    <w:p w14:paraId="14211DB8" w14:textId="7945CDE3" w:rsidR="003851A9" w:rsidRPr="00590FFE" w:rsidRDefault="00826FFA" w:rsidP="00CB6FF1">
      <w:pPr>
        <w:spacing w:line="360" w:lineRule="auto"/>
        <w:rPr>
          <w:rFonts w:ascii="Times New Roman" w:eastAsia="仿宋" w:hAnsi="Times New Roman" w:cs="Times New Roman"/>
        </w:rPr>
      </w:pPr>
      <w:r w:rsidRPr="00865F38">
        <w:rPr>
          <w:rFonts w:ascii="Times New Roman" w:eastAsia="仿宋" w:hAnsi="仿宋" w:cs="Times New Roman"/>
          <w:b/>
        </w:rPr>
        <w:t>关键词：</w:t>
      </w:r>
      <w:r w:rsidR="005521E8" w:rsidRPr="00865F38">
        <w:rPr>
          <w:rFonts w:ascii="Times New Roman" w:eastAsia="仿宋" w:hAnsi="仿宋" w:cs="Times New Roman" w:hint="eastAsia"/>
        </w:rPr>
        <w:t>水稻土</w:t>
      </w:r>
      <w:r w:rsidR="005521E8" w:rsidRPr="00865F38">
        <w:rPr>
          <w:rFonts w:ascii="Times New Roman" w:eastAsia="仿宋" w:hAnsi="仿宋" w:cs="Times New Roman"/>
        </w:rPr>
        <w:t>、</w:t>
      </w:r>
      <w:r w:rsidR="001C47CD" w:rsidRPr="00865F38">
        <w:rPr>
          <w:rFonts w:ascii="Times New Roman" w:eastAsia="仿宋" w:hAnsi="仿宋" w:cs="Times New Roman"/>
        </w:rPr>
        <w:t>温度敏感性，</w:t>
      </w:r>
      <w:r w:rsidR="00042F14" w:rsidRPr="00865F38">
        <w:rPr>
          <w:rFonts w:ascii="Times New Roman" w:eastAsia="仿宋" w:hAnsi="仿宋" w:cs="Times New Roman"/>
        </w:rPr>
        <w:t>底物可利用性，</w:t>
      </w:r>
      <w:r w:rsidR="00400B2F" w:rsidRPr="00865F38">
        <w:rPr>
          <w:rFonts w:ascii="Times New Roman" w:eastAsia="仿宋" w:hAnsi="仿宋" w:cs="Times New Roman"/>
        </w:rPr>
        <w:t>微生物活性</w:t>
      </w:r>
      <w:r w:rsidR="001C47CD" w:rsidRPr="00865F38">
        <w:rPr>
          <w:rFonts w:ascii="Times New Roman" w:eastAsia="仿宋" w:hAnsi="仿宋" w:cs="Times New Roman"/>
        </w:rPr>
        <w:t>，胞外水解酶活性，有机质</w:t>
      </w:r>
    </w:p>
    <w:sectPr w:rsidR="003851A9" w:rsidRPr="00590FFE" w:rsidSect="00D467EE">
      <w:pgSz w:w="11900" w:h="16840"/>
      <w:pgMar w:top="1440" w:right="1800" w:bottom="1440" w:left="1800" w:header="851" w:footer="992" w:gutter="0"/>
      <w:cols w:space="425"/>
      <w:docGrid w:type="lines" w:linePitch="326"/>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98AAA76" w14:textId="77777777" w:rsidR="00CE4B7C" w:rsidRDefault="00CE4B7C" w:rsidP="001965DA">
      <w:r>
        <w:separator/>
      </w:r>
    </w:p>
  </w:endnote>
  <w:endnote w:type="continuationSeparator" w:id="0">
    <w:p w14:paraId="4BC06DC0" w14:textId="77777777" w:rsidR="00CE4B7C" w:rsidRDefault="00CE4B7C" w:rsidP="001965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宋体">
    <w:panose1 w:val="02010600030101010101"/>
    <w:charset w:val="50"/>
    <w:family w:val="auto"/>
    <w:pitch w:val="variable"/>
    <w:sig w:usb0="00000003" w:usb1="288F0000" w:usb2="00000016" w:usb3="00000000" w:csb0="00040001" w:csb1="00000000"/>
  </w:font>
  <w:font w:name="Times New Roman">
    <w:panose1 w:val="02020603050405020304"/>
    <w:charset w:val="00"/>
    <w:family w:val="auto"/>
    <w:pitch w:val="variable"/>
    <w:sig w:usb0="E0002AFF" w:usb1="C0007841" w:usb2="00000009" w:usb3="00000000" w:csb0="000001FF" w:csb1="00000000"/>
  </w:font>
  <w:font w:name="Lucida Grande">
    <w:panose1 w:val="020B0600040502020204"/>
    <w:charset w:val="00"/>
    <w:family w:val="auto"/>
    <w:pitch w:val="variable"/>
    <w:sig w:usb0="E1000AEF" w:usb1="5000A1FF" w:usb2="00000000" w:usb3="00000000" w:csb0="000001BF" w:csb1="00000000"/>
  </w:font>
  <w:font w:name="黑体">
    <w:panose1 w:val="02010609060101010101"/>
    <w:charset w:val="50"/>
    <w:family w:val="auto"/>
    <w:pitch w:val="variable"/>
    <w:sig w:usb0="800002BF" w:usb1="38CF7CFA" w:usb2="00000016" w:usb3="00000000" w:csb0="00040001" w:csb1="00000000"/>
  </w:font>
  <w:font w:name="仿宋">
    <w:altName w:val="Britannic Bold"/>
    <w:panose1 w:val="02010609060101010101"/>
    <w:charset w:val="50"/>
    <w:family w:val="roman"/>
    <w:notTrueType/>
    <w:pitch w:val="default"/>
  </w:font>
  <w:font w:name="Arial">
    <w:panose1 w:val="020B0604020202020204"/>
    <w:charset w:val="00"/>
    <w:family w:val="auto"/>
    <w:pitch w:val="variable"/>
    <w:sig w:usb0="E0002AFF" w:usb1="C0007843" w:usb2="00000009" w:usb3="00000000" w:csb0="000001FF" w:csb1="00000000"/>
  </w:font>
  <w:font w:name="Calibri">
    <w:panose1 w:val="020F0502020204030204"/>
    <w:charset w:val="00"/>
    <w:family w:val="auto"/>
    <w:pitch w:val="variable"/>
    <w:sig w:usb0="E10002FF" w:usb1="4000ACFF" w:usb2="00000009" w:usb3="00000000" w:csb0="000001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F328A25" w14:textId="77777777" w:rsidR="00CE4B7C" w:rsidRDefault="00CE4B7C" w:rsidP="001965DA">
      <w:r>
        <w:separator/>
      </w:r>
    </w:p>
  </w:footnote>
  <w:footnote w:type="continuationSeparator" w:id="0">
    <w:p w14:paraId="5C7AB32F" w14:textId="77777777" w:rsidR="00CE4B7C" w:rsidRDefault="00CE4B7C" w:rsidP="001965DA">
      <w:r>
        <w:continuationSeparator/>
      </w:r>
    </w:p>
  </w:footnote>
</w:footnotes>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unknown">
    <w15:presenceInfo w15:providerId="None" w15:userId="unknow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bordersDoNotSurroundFooter/>
  <w:proofState w:spelling="clean" w:grammar="clean"/>
  <w:trackRevisions/>
  <w:defaultTabStop w:val="420"/>
  <w:drawingGridHorizontalSpacing w:val="120"/>
  <w:drawingGridVerticalSpacing w:val="163"/>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BE7D15"/>
    <w:rsid w:val="00042F14"/>
    <w:rsid w:val="000665A1"/>
    <w:rsid w:val="00080C45"/>
    <w:rsid w:val="001626BF"/>
    <w:rsid w:val="001965DA"/>
    <w:rsid w:val="001C35DC"/>
    <w:rsid w:val="001C47CD"/>
    <w:rsid w:val="00247B59"/>
    <w:rsid w:val="002505D8"/>
    <w:rsid w:val="00273FBE"/>
    <w:rsid w:val="00290AA4"/>
    <w:rsid w:val="002E3E30"/>
    <w:rsid w:val="003851A9"/>
    <w:rsid w:val="003C1743"/>
    <w:rsid w:val="003F7C3A"/>
    <w:rsid w:val="00400B2F"/>
    <w:rsid w:val="00432FA9"/>
    <w:rsid w:val="005521E8"/>
    <w:rsid w:val="00590FFE"/>
    <w:rsid w:val="00643055"/>
    <w:rsid w:val="006B4973"/>
    <w:rsid w:val="007124C7"/>
    <w:rsid w:val="00826FFA"/>
    <w:rsid w:val="00865F38"/>
    <w:rsid w:val="008941A2"/>
    <w:rsid w:val="008F798F"/>
    <w:rsid w:val="00944564"/>
    <w:rsid w:val="009C7724"/>
    <w:rsid w:val="00A54488"/>
    <w:rsid w:val="00A9130F"/>
    <w:rsid w:val="00AC2182"/>
    <w:rsid w:val="00AE3A92"/>
    <w:rsid w:val="00AF2DA6"/>
    <w:rsid w:val="00B77DE5"/>
    <w:rsid w:val="00B86A1C"/>
    <w:rsid w:val="00BC143F"/>
    <w:rsid w:val="00BC2A44"/>
    <w:rsid w:val="00BE7D15"/>
    <w:rsid w:val="00C22A4C"/>
    <w:rsid w:val="00C52A8C"/>
    <w:rsid w:val="00CB6FF1"/>
    <w:rsid w:val="00CE4B7C"/>
    <w:rsid w:val="00CE53F6"/>
    <w:rsid w:val="00D24305"/>
    <w:rsid w:val="00D35FAF"/>
    <w:rsid w:val="00D467EE"/>
    <w:rsid w:val="00DB3854"/>
    <w:rsid w:val="00DB5488"/>
    <w:rsid w:val="00DB56BD"/>
    <w:rsid w:val="00DE29FF"/>
    <w:rsid w:val="00E51DEE"/>
    <w:rsid w:val="00EA23F7"/>
    <w:rsid w:val="00EC25AF"/>
    <w:rsid w:val="00EF7CE8"/>
    <w:rsid w:val="00FA5F9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14:docId w14:val="583F1A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4"/>
        <w:szCs w:val="24"/>
        <w:lang w:val="en-US" w:eastAsia="zh-CN"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941A2"/>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1965DA"/>
    <w:pPr>
      <w:pBdr>
        <w:bottom w:val="single" w:sz="6" w:space="1" w:color="auto"/>
      </w:pBdr>
      <w:tabs>
        <w:tab w:val="center" w:pos="4153"/>
        <w:tab w:val="right" w:pos="8306"/>
      </w:tabs>
      <w:snapToGrid w:val="0"/>
      <w:jc w:val="center"/>
    </w:pPr>
    <w:rPr>
      <w:sz w:val="18"/>
      <w:szCs w:val="18"/>
    </w:rPr>
  </w:style>
  <w:style w:type="character" w:customStyle="1" w:styleId="a4">
    <w:name w:val="页眉字符"/>
    <w:basedOn w:val="a0"/>
    <w:link w:val="a3"/>
    <w:uiPriority w:val="99"/>
    <w:rsid w:val="001965DA"/>
    <w:rPr>
      <w:sz w:val="18"/>
      <w:szCs w:val="18"/>
    </w:rPr>
  </w:style>
  <w:style w:type="paragraph" w:styleId="a5">
    <w:name w:val="footer"/>
    <w:basedOn w:val="a"/>
    <w:link w:val="a6"/>
    <w:uiPriority w:val="99"/>
    <w:unhideWhenUsed/>
    <w:rsid w:val="001965DA"/>
    <w:pPr>
      <w:tabs>
        <w:tab w:val="center" w:pos="4153"/>
        <w:tab w:val="right" w:pos="8306"/>
      </w:tabs>
      <w:snapToGrid w:val="0"/>
      <w:jc w:val="left"/>
    </w:pPr>
    <w:rPr>
      <w:sz w:val="18"/>
      <w:szCs w:val="18"/>
    </w:rPr>
  </w:style>
  <w:style w:type="character" w:customStyle="1" w:styleId="a6">
    <w:name w:val="页脚字符"/>
    <w:basedOn w:val="a0"/>
    <w:link w:val="a5"/>
    <w:uiPriority w:val="99"/>
    <w:rsid w:val="001965DA"/>
    <w:rPr>
      <w:sz w:val="18"/>
      <w:szCs w:val="18"/>
    </w:rPr>
  </w:style>
  <w:style w:type="paragraph" w:styleId="a7">
    <w:name w:val="Balloon Text"/>
    <w:basedOn w:val="a"/>
    <w:link w:val="a8"/>
    <w:uiPriority w:val="99"/>
    <w:semiHidden/>
    <w:unhideWhenUsed/>
    <w:rsid w:val="00DB5488"/>
    <w:rPr>
      <w:rFonts w:ascii="Lucida Grande" w:hAnsi="Lucida Grande" w:cs="Lucida Grande"/>
      <w:sz w:val="18"/>
      <w:szCs w:val="18"/>
    </w:rPr>
  </w:style>
  <w:style w:type="character" w:customStyle="1" w:styleId="a8">
    <w:name w:val="批注框文本字符"/>
    <w:basedOn w:val="a0"/>
    <w:link w:val="a7"/>
    <w:uiPriority w:val="99"/>
    <w:semiHidden/>
    <w:rsid w:val="00DB5488"/>
    <w:rPr>
      <w:rFonts w:ascii="Lucida Grande" w:hAnsi="Lucida Grande" w:cs="Lucida Grande"/>
      <w:sz w:val="18"/>
      <w:szCs w:val="18"/>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4"/>
        <w:lang w:val="en-US" w:eastAsia="zh-CN"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fontTable" Target="fontTable.xml"/><Relationship Id="rId9" Type="http://schemas.openxmlformats.org/officeDocument/2006/relationships/theme" Target="theme/theme1.xml"/><Relationship Id="rId10" Type="http://schemas.microsoft.com/office/2011/relationships/people" Target="people.xml"/><Relationship Id="rId1" Type="http://schemas.openxmlformats.org/officeDocument/2006/relationships/customXml" Target="../customXml/item1.xml"/><Relationship Id="rId2" Type="http://schemas.openxmlformats.org/officeDocument/2006/relationships/styles" Target="styles.xml"/></Relationships>
</file>

<file path=word/theme/theme1.xml><?xml version="1.0" encoding="utf-8"?>
<a:theme xmlns:a="http://schemas.openxmlformats.org/drawingml/2006/main" name="Office 主题">
  <a:themeElements>
    <a:clrScheme name="办公室">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办公室">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办公室">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00EDCC1-80C9-F946-90B6-FD75B95FE5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136</TotalTime>
  <Pages>1</Pages>
  <Words>94</Words>
  <Characters>538</Characters>
  <Application>Microsoft Macintosh Word</Application>
  <DocSecurity>0</DocSecurity>
  <Lines>4</Lines>
  <Paragraphs>1</Paragraphs>
  <ScaleCrop>false</ScaleCrop>
  <Company/>
  <LinksUpToDate>false</LinksUpToDate>
  <CharactersWithSpaces>631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 w</dc:creator>
  <cp:keywords/>
  <dc:description/>
  <cp:lastModifiedBy>l w</cp:lastModifiedBy>
  <cp:revision>49</cp:revision>
  <cp:lastPrinted>2018-12-05T14:56:00Z</cp:lastPrinted>
  <dcterms:created xsi:type="dcterms:W3CDTF">2018-12-05T12:32:00Z</dcterms:created>
  <dcterms:modified xsi:type="dcterms:W3CDTF">2018-12-06T02:46:00Z</dcterms:modified>
</cp:coreProperties>
</file>