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1D" w:rsidRPr="00406EE1" w:rsidRDefault="0088651D" w:rsidP="00406EE1">
      <w:pPr>
        <w:spacing w:line="360" w:lineRule="exact"/>
        <w:ind w:firstLineChars="0" w:firstLine="0"/>
        <w:rPr>
          <w:rFonts w:ascii="宋体" w:eastAsia="宋体" w:hAnsi="宋体"/>
        </w:rPr>
      </w:pPr>
      <w:r w:rsidRPr="00406EE1">
        <w:rPr>
          <w:rFonts w:ascii="宋体" w:eastAsia="宋体" w:hAnsi="宋体" w:hint="eastAsia"/>
        </w:rPr>
        <w:t>附件</w:t>
      </w:r>
      <w:r w:rsidR="0056760F">
        <w:rPr>
          <w:rFonts w:ascii="宋体" w:eastAsia="宋体" w:hAnsi="宋体" w:hint="eastAsia"/>
        </w:rPr>
        <w:t>9</w:t>
      </w:r>
      <w:r w:rsidR="00406EE1">
        <w:rPr>
          <w:rFonts w:ascii="宋体" w:eastAsia="宋体" w:hAnsi="宋体" w:hint="eastAsia"/>
        </w:rPr>
        <w:t>：</w:t>
      </w:r>
      <w:bookmarkStart w:id="0" w:name="_GoBack"/>
      <w:bookmarkEnd w:id="0"/>
    </w:p>
    <w:p w:rsidR="0088651D" w:rsidRPr="0013296F" w:rsidRDefault="0088651D" w:rsidP="00406EE1">
      <w:pPr>
        <w:spacing w:line="360" w:lineRule="exact"/>
        <w:ind w:firstLine="720"/>
        <w:jc w:val="center"/>
        <w:rPr>
          <w:rFonts w:ascii="宋体" w:eastAsia="宋体" w:hAnsi="宋体"/>
          <w:sz w:val="36"/>
          <w:szCs w:val="36"/>
        </w:rPr>
      </w:pPr>
    </w:p>
    <w:p w:rsidR="0088651D" w:rsidRPr="008F5C75" w:rsidRDefault="000C015A" w:rsidP="000F705A">
      <w:pPr>
        <w:spacing w:line="360" w:lineRule="exact"/>
        <w:ind w:firstLineChars="0" w:firstLine="0"/>
        <w:jc w:val="center"/>
        <w:rPr>
          <w:rFonts w:ascii="黑体" w:eastAsia="黑体" w:hAnsi="宋体"/>
          <w:sz w:val="36"/>
          <w:szCs w:val="36"/>
        </w:rPr>
      </w:pPr>
      <w:r w:rsidRPr="00F5189C">
        <w:rPr>
          <w:rFonts w:ascii="黑体" w:eastAsia="黑体" w:hAnsi="宋体" w:hint="eastAsia"/>
          <w:sz w:val="36"/>
          <w:szCs w:val="36"/>
        </w:rPr>
        <w:t>2019年度</w:t>
      </w:r>
      <w:r w:rsidR="002353A3">
        <w:rPr>
          <w:rFonts w:ascii="黑体" w:eastAsia="黑体" w:hAnsi="宋体" w:hint="eastAsia"/>
          <w:sz w:val="36"/>
        </w:rPr>
        <w:t>国有资产管理情况报告</w:t>
      </w:r>
    </w:p>
    <w:p w:rsidR="0088651D" w:rsidRDefault="0088651D" w:rsidP="00FE109E">
      <w:pPr>
        <w:spacing w:line="360" w:lineRule="exact"/>
        <w:ind w:firstLineChars="0" w:firstLine="0"/>
        <w:jc w:val="center"/>
        <w:outlineLvl w:val="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（</w:t>
      </w:r>
      <w:r w:rsidR="006B6CEB">
        <w:rPr>
          <w:rFonts w:ascii="楷体_GB2312" w:eastAsia="楷体_GB2312" w:hAnsi="楷体_GB2312" w:hint="eastAsia"/>
          <w:sz w:val="24"/>
        </w:rPr>
        <w:t>汇总单位</w:t>
      </w:r>
      <w:r>
        <w:rPr>
          <w:rFonts w:ascii="楷体_GB2312" w:eastAsia="楷体_GB2312" w:hAnsi="楷体_GB2312" w:hint="eastAsia"/>
          <w:sz w:val="24"/>
        </w:rPr>
        <w:t>使用格式）</w:t>
      </w:r>
    </w:p>
    <w:p w:rsidR="0088651D" w:rsidRDefault="0088651D" w:rsidP="000F705A">
      <w:pPr>
        <w:spacing w:line="360" w:lineRule="exact"/>
        <w:ind w:firstLine="480"/>
        <w:jc w:val="center"/>
        <w:rPr>
          <w:rFonts w:ascii="楷体_GB2312" w:eastAsia="楷体_GB2312" w:hAnsi="楷体_GB2312"/>
          <w:sz w:val="24"/>
        </w:rPr>
      </w:pPr>
    </w:p>
    <w:p w:rsidR="0088651D" w:rsidRDefault="00FE109E" w:rsidP="00FE109E">
      <w:pPr>
        <w:spacing w:line="500" w:lineRule="exact"/>
        <w:ind w:firstLine="480"/>
        <w:jc w:val="left"/>
        <w:rPr>
          <w:rFonts w:ascii="仿宋_GB2312" w:hAnsi="宋体"/>
          <w:sz w:val="24"/>
        </w:rPr>
      </w:pPr>
      <w:r w:rsidRPr="00FE109E">
        <w:rPr>
          <w:rFonts w:ascii="仿宋_GB2312" w:hAnsi="宋体" w:hint="eastAsia"/>
          <w:sz w:val="24"/>
        </w:rPr>
        <w:t>为贯彻落实国务院向全国人大常委会报告国有资产管理情况制度，</w:t>
      </w:r>
      <w:r w:rsidR="00870CEF">
        <w:rPr>
          <w:rFonts w:ascii="仿宋_GB2312" w:hAnsi="宋体" w:hint="eastAsia"/>
          <w:sz w:val="24"/>
        </w:rPr>
        <w:t>各国有企业应以财务指标和相关统计指标为主要依据，对本年度资产质量、财务状况、经营成果等情况进行分析说明，客观反映企业运营特点及发展趋势，形成国有资产管理情况报告。</w:t>
      </w:r>
      <w:r w:rsidR="00870CEF" w:rsidRPr="00BF2B6B">
        <w:rPr>
          <w:rFonts w:ascii="仿宋_GB2312" w:hAnsi="宋体" w:hint="eastAsia"/>
          <w:sz w:val="24"/>
        </w:rPr>
        <w:t>报</w:t>
      </w:r>
      <w:r w:rsidR="00870CEF">
        <w:rPr>
          <w:rFonts w:ascii="仿宋_GB2312" w:hAnsi="宋体" w:hint="eastAsia"/>
          <w:sz w:val="24"/>
        </w:rPr>
        <w:t>告主要包括以下内容：</w:t>
      </w:r>
    </w:p>
    <w:p w:rsidR="0088651D" w:rsidRDefault="0088651D" w:rsidP="00FE109E">
      <w:pPr>
        <w:tabs>
          <w:tab w:val="left" w:pos="8595"/>
        </w:tabs>
        <w:spacing w:line="500" w:lineRule="exact"/>
        <w:ind w:firstLine="480"/>
        <w:outlineLvl w:val="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一、基本情况</w:t>
      </w:r>
    </w:p>
    <w:p w:rsidR="0088651D" w:rsidRDefault="0088651D" w:rsidP="00FE109E">
      <w:pPr>
        <w:tabs>
          <w:tab w:val="left" w:pos="8595"/>
        </w:tabs>
        <w:spacing w:line="500" w:lineRule="exact"/>
        <w:ind w:firstLine="480"/>
        <w:outlineLvl w:val="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（一）本部门（地区）所属企业户数、结构及增减变化情况。</w:t>
      </w:r>
    </w:p>
    <w:tbl>
      <w:tblPr>
        <w:tblW w:w="8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19"/>
        <w:gridCol w:w="1809"/>
        <w:gridCol w:w="1593"/>
        <w:gridCol w:w="1701"/>
      </w:tblGrid>
      <w:tr w:rsidR="001A19EF" w:rsidRPr="00503451" w:rsidTr="00EB06B8">
        <w:trPr>
          <w:trHeight w:val="492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户数</w:t>
            </w:r>
          </w:p>
        </w:tc>
        <w:tc>
          <w:tcPr>
            <w:tcW w:w="1593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户数占比</w:t>
            </w: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(%</w:t>
            </w:r>
            <w:r w:rsidRPr="00503451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盈利户数</w:t>
            </w: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按企业规模分类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（一）大型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90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（二）中型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（三）小型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按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隶属关系</w:t>
            </w: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分类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（一）省</w:t>
            </w:r>
            <w:r w:rsidR="00D84159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（二）市级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（三）县（区）级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按组织形式分类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（一）国有独资企业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（二）国有控股企业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（三）企业化管理事业单位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按上市情况分类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（一）上市企业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（二）非上市企业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0345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按行业分类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A19EF" w:rsidRPr="00503451" w:rsidTr="00EB06B8">
        <w:trPr>
          <w:trHeight w:val="308"/>
          <w:jc w:val="center"/>
        </w:trPr>
        <w:tc>
          <w:tcPr>
            <w:tcW w:w="311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100" w:firstLine="28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……</w:t>
            </w:r>
          </w:p>
        </w:tc>
        <w:tc>
          <w:tcPr>
            <w:tcW w:w="1809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A19EF" w:rsidRPr="00503451" w:rsidRDefault="001A19EF" w:rsidP="0088651D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</w:tbl>
    <w:p w:rsidR="0088651D" w:rsidRDefault="0088651D" w:rsidP="00746113">
      <w:pPr>
        <w:keepNext/>
        <w:tabs>
          <w:tab w:val="left" w:pos="8595"/>
        </w:tabs>
        <w:spacing w:line="500" w:lineRule="exact"/>
        <w:ind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（二）</w:t>
      </w:r>
      <w:r w:rsidRPr="00F90096">
        <w:rPr>
          <w:rFonts w:ascii="仿宋_GB2312" w:hint="eastAsia"/>
          <w:sz w:val="24"/>
        </w:rPr>
        <w:t>近三年主要财务指标及</w:t>
      </w:r>
      <w:r w:rsidR="00533F2C">
        <w:rPr>
          <w:rFonts w:ascii="仿宋_GB2312" w:hint="eastAsia"/>
          <w:sz w:val="24"/>
        </w:rPr>
        <w:t>重要</w:t>
      </w:r>
      <w:r w:rsidRPr="00F90096">
        <w:rPr>
          <w:rFonts w:ascii="仿宋_GB2312" w:hint="eastAsia"/>
          <w:sz w:val="24"/>
        </w:rPr>
        <w:t>变化说明</w:t>
      </w:r>
    </w:p>
    <w:p w:rsidR="0088651D" w:rsidRPr="00A907D8" w:rsidRDefault="0088651D" w:rsidP="004C7484">
      <w:pPr>
        <w:keepNext/>
        <w:tabs>
          <w:tab w:val="left" w:pos="8595"/>
        </w:tabs>
        <w:wordWrap w:val="0"/>
        <w:spacing w:line="500" w:lineRule="exact"/>
        <w:ind w:firstLine="420"/>
        <w:jc w:val="right"/>
        <w:rPr>
          <w:rFonts w:ascii="宋体" w:eastAsia="宋体" w:hAnsi="宋体"/>
          <w:sz w:val="21"/>
          <w:szCs w:val="21"/>
        </w:rPr>
      </w:pPr>
      <w:r w:rsidRPr="00A907D8">
        <w:rPr>
          <w:rFonts w:ascii="宋体" w:eastAsia="宋体" w:hAnsi="宋体" w:hint="eastAsia"/>
          <w:sz w:val="21"/>
          <w:szCs w:val="21"/>
        </w:rPr>
        <w:t>单位：</w:t>
      </w:r>
      <w:r w:rsidR="00A907D8">
        <w:rPr>
          <w:rFonts w:ascii="宋体" w:eastAsia="宋体" w:hAnsi="宋体" w:hint="eastAsia"/>
          <w:sz w:val="21"/>
          <w:szCs w:val="21"/>
        </w:rPr>
        <w:t>亿</w:t>
      </w:r>
      <w:r w:rsidRPr="00A907D8">
        <w:rPr>
          <w:rFonts w:ascii="宋体" w:eastAsia="宋体" w:hAnsi="宋体" w:hint="eastAsia"/>
          <w:sz w:val="21"/>
          <w:szCs w:val="21"/>
        </w:rPr>
        <w:t>元 币种：人民币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2126"/>
        <w:gridCol w:w="875"/>
      </w:tblGrid>
      <w:tr w:rsidR="0088651D" w:rsidTr="00EB06B8">
        <w:trPr>
          <w:trHeight w:val="375"/>
          <w:jc w:val="center"/>
        </w:trPr>
        <w:tc>
          <w:tcPr>
            <w:tcW w:w="2948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2018</w:t>
            </w:r>
            <w:r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126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本期比上年增减</w:t>
            </w:r>
            <w:r>
              <w:rPr>
                <w:rFonts w:ascii="Times New Roman" w:cs="Times New Roman"/>
                <w:sz w:val="21"/>
                <w:szCs w:val="21"/>
              </w:rPr>
              <w:t xml:space="preserve">(%) </w:t>
            </w:r>
          </w:p>
        </w:tc>
        <w:tc>
          <w:tcPr>
            <w:tcW w:w="875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2017</w:t>
            </w:r>
            <w:r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88651D" w:rsidTr="00EB06B8">
        <w:trPr>
          <w:trHeight w:val="113"/>
          <w:jc w:val="center"/>
        </w:trPr>
        <w:tc>
          <w:tcPr>
            <w:tcW w:w="2948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资产总额</w:t>
            </w: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88651D" w:rsidTr="00EB06B8">
        <w:trPr>
          <w:trHeight w:val="113"/>
          <w:jc w:val="center"/>
        </w:trPr>
        <w:tc>
          <w:tcPr>
            <w:tcW w:w="2948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资产负债率</w:t>
            </w: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88651D" w:rsidTr="00EB06B8">
        <w:trPr>
          <w:trHeight w:val="113"/>
          <w:jc w:val="center"/>
        </w:trPr>
        <w:tc>
          <w:tcPr>
            <w:tcW w:w="2948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净资产</w:t>
            </w: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88651D" w:rsidTr="00EB06B8">
        <w:trPr>
          <w:trHeight w:val="113"/>
          <w:jc w:val="center"/>
        </w:trPr>
        <w:tc>
          <w:tcPr>
            <w:tcW w:w="2948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归属于母公司所有者的净资产</w:t>
            </w: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88651D" w:rsidTr="00EB06B8">
        <w:trPr>
          <w:trHeight w:val="113"/>
          <w:jc w:val="center"/>
        </w:trPr>
        <w:tc>
          <w:tcPr>
            <w:tcW w:w="2948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营业总收入</w:t>
            </w: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88651D" w:rsidTr="00EB06B8">
        <w:trPr>
          <w:trHeight w:val="241"/>
          <w:jc w:val="center"/>
        </w:trPr>
        <w:tc>
          <w:tcPr>
            <w:tcW w:w="2948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利润总额</w:t>
            </w: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88651D" w:rsidTr="00EB06B8">
        <w:trPr>
          <w:trHeight w:val="242"/>
          <w:jc w:val="center"/>
        </w:trPr>
        <w:tc>
          <w:tcPr>
            <w:tcW w:w="2948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国有资本保值增值率</w:t>
            </w: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88651D" w:rsidTr="00EB06B8">
        <w:trPr>
          <w:trHeight w:val="113"/>
          <w:jc w:val="center"/>
        </w:trPr>
        <w:tc>
          <w:tcPr>
            <w:tcW w:w="2948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实际上缴税收</w:t>
            </w: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8651D" w:rsidRDefault="0088651D" w:rsidP="0088651D">
            <w:pPr>
              <w:pStyle w:val="Default"/>
              <w:snapToGrid w:val="0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</w:tr>
    </w:tbl>
    <w:p w:rsidR="0088651D" w:rsidRDefault="0088651D" w:rsidP="0088651D">
      <w:pPr>
        <w:tabs>
          <w:tab w:val="left" w:pos="8595"/>
        </w:tabs>
        <w:spacing w:line="500" w:lineRule="exact"/>
        <w:ind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（三）企业职工人数及人工成本、薪酬水平情况。</w:t>
      </w:r>
    </w:p>
    <w:p w:rsidR="0088651D" w:rsidRDefault="0088651D" w:rsidP="0088651D">
      <w:pPr>
        <w:tabs>
          <w:tab w:val="left" w:pos="8595"/>
        </w:tabs>
        <w:spacing w:line="500" w:lineRule="exact"/>
        <w:ind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（四）企业会计准则执行和审计情况。</w:t>
      </w:r>
    </w:p>
    <w:p w:rsidR="0088651D" w:rsidRDefault="0088651D" w:rsidP="00FE109E">
      <w:pPr>
        <w:tabs>
          <w:tab w:val="left" w:pos="8595"/>
        </w:tabs>
        <w:spacing w:line="500" w:lineRule="exact"/>
        <w:ind w:firstLineChars="183" w:firstLine="439"/>
        <w:outlineLvl w:val="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二、财务状况分析</w:t>
      </w:r>
    </w:p>
    <w:p w:rsidR="0088651D" w:rsidRDefault="0088651D" w:rsidP="0088651D">
      <w:pPr>
        <w:tabs>
          <w:tab w:val="left" w:pos="8595"/>
        </w:tabs>
        <w:spacing w:line="500" w:lineRule="exact"/>
        <w:ind w:firstLine="480"/>
        <w:rPr>
          <w:rFonts w:ascii="仿宋_GB2312" w:hAnsi="仿宋_GB2312"/>
          <w:sz w:val="24"/>
        </w:rPr>
      </w:pPr>
      <w:r w:rsidRPr="00F90096">
        <w:rPr>
          <w:rFonts w:ascii="仿宋_GB2312" w:hAnsi="仿宋_GB2312" w:hint="eastAsia"/>
          <w:sz w:val="24"/>
        </w:rPr>
        <w:t>综合运用</w:t>
      </w:r>
      <w:r>
        <w:rPr>
          <w:rFonts w:ascii="仿宋_GB2312" w:hAnsi="仿宋_GB2312" w:hint="eastAsia"/>
          <w:sz w:val="24"/>
        </w:rPr>
        <w:t>分类分析、</w:t>
      </w:r>
      <w:r w:rsidRPr="00F90096">
        <w:rPr>
          <w:rFonts w:ascii="仿宋_GB2312" w:hAnsi="仿宋_GB2312" w:hint="eastAsia"/>
          <w:sz w:val="24"/>
        </w:rPr>
        <w:t>比率分析、趋势分析和定性分析</w:t>
      </w:r>
      <w:r>
        <w:rPr>
          <w:rFonts w:ascii="仿宋_GB2312" w:hAnsi="仿宋_GB2312" w:hint="eastAsia"/>
          <w:sz w:val="24"/>
        </w:rPr>
        <w:t>等方法</w:t>
      </w:r>
      <w:r w:rsidR="00533F2C">
        <w:rPr>
          <w:rFonts w:ascii="仿宋_GB2312" w:hAnsi="仿宋_GB2312" w:hint="eastAsia"/>
          <w:sz w:val="24"/>
        </w:rPr>
        <w:t>，</w:t>
      </w:r>
      <w:r w:rsidR="00533F2C" w:rsidRPr="00F90096">
        <w:rPr>
          <w:rFonts w:ascii="仿宋_GB2312" w:hAnsi="仿宋_GB2312" w:hint="eastAsia"/>
          <w:sz w:val="24"/>
        </w:rPr>
        <w:t>分析</w:t>
      </w:r>
      <w:r w:rsidR="00533F2C">
        <w:rPr>
          <w:rFonts w:ascii="仿宋_GB2312" w:hAnsi="仿宋_GB2312" w:hint="eastAsia"/>
          <w:sz w:val="24"/>
        </w:rPr>
        <w:t>本部门（地区）所属企业</w:t>
      </w:r>
      <w:r w:rsidR="00533F2C" w:rsidRPr="00F90096">
        <w:rPr>
          <w:rFonts w:ascii="仿宋_GB2312" w:hAnsi="仿宋_GB2312" w:hint="eastAsia"/>
          <w:sz w:val="24"/>
        </w:rPr>
        <w:t>经营发展情况</w:t>
      </w:r>
      <w:r w:rsidRPr="00F90096">
        <w:rPr>
          <w:rFonts w:ascii="仿宋_GB2312" w:hAnsi="仿宋_GB2312" w:hint="eastAsia"/>
          <w:sz w:val="24"/>
        </w:rPr>
        <w:t>。</w:t>
      </w:r>
      <w:r>
        <w:rPr>
          <w:rFonts w:ascii="仿宋_GB2312" w:hAnsi="仿宋_GB2312" w:hint="eastAsia"/>
          <w:sz w:val="24"/>
        </w:rPr>
        <w:t>分类维度主要为行业、规模、管理级别和组织形式等，关注占比和集中度；</w:t>
      </w:r>
      <w:r w:rsidRPr="00F90096">
        <w:rPr>
          <w:rFonts w:ascii="仿宋_GB2312" w:hAnsi="仿宋_GB2312" w:hint="eastAsia"/>
          <w:sz w:val="24"/>
        </w:rPr>
        <w:t>比率分析主要围绕“国有企业主要分析指标表”中相关指标，以及具有行业特点的指标；趋势分析重点对比往年数据，重要指标建议分析3-5年的发展趋势。</w:t>
      </w:r>
    </w:p>
    <w:p w:rsidR="0088651D" w:rsidRDefault="0088651D" w:rsidP="0088651D">
      <w:pPr>
        <w:tabs>
          <w:tab w:val="left" w:pos="8595"/>
        </w:tabs>
        <w:spacing w:line="500" w:lineRule="exact"/>
        <w:ind w:firstLine="480"/>
        <w:rPr>
          <w:rFonts w:ascii="仿宋_GB2312" w:hAnsi="仿宋_GB2312"/>
          <w:sz w:val="24"/>
        </w:rPr>
      </w:pPr>
      <w:r>
        <w:rPr>
          <w:rFonts w:ascii="仿宋_GB2312" w:hAnsi="仿宋_GB2312" w:hint="eastAsia"/>
          <w:sz w:val="24"/>
        </w:rPr>
        <w:t>（一）资产负债情况分析</w:t>
      </w:r>
    </w:p>
    <w:p w:rsidR="00383428" w:rsidRPr="0043185E" w:rsidRDefault="00383428" w:rsidP="00383428">
      <w:pPr>
        <w:spacing w:line="500" w:lineRule="exact"/>
        <w:ind w:firstLine="480"/>
        <w:rPr>
          <w:rFonts w:ascii="仿宋_GB2312" w:hAnsi="宋体"/>
          <w:sz w:val="24"/>
        </w:rPr>
      </w:pPr>
      <w:r w:rsidRPr="0043185E">
        <w:rPr>
          <w:rFonts w:ascii="仿宋_GB2312" w:hAnsi="宋体" w:hint="eastAsia"/>
          <w:sz w:val="24"/>
        </w:rPr>
        <w:t>1、重要资产变化及原因分析，包括应收账款、存货、无形资产、固定资产等。</w:t>
      </w:r>
    </w:p>
    <w:p w:rsidR="00383428" w:rsidRPr="0043185E" w:rsidRDefault="00383428" w:rsidP="00383428">
      <w:pPr>
        <w:spacing w:line="500" w:lineRule="exact"/>
        <w:ind w:firstLine="480"/>
        <w:rPr>
          <w:rFonts w:ascii="仿宋_GB2312" w:hAnsi="宋体"/>
          <w:sz w:val="24"/>
        </w:rPr>
      </w:pPr>
      <w:r w:rsidRPr="0043185E">
        <w:rPr>
          <w:rFonts w:ascii="仿宋_GB2312" w:hAnsi="宋体" w:hint="eastAsia"/>
          <w:sz w:val="24"/>
        </w:rPr>
        <w:t>2、资产运营质量和资产管理情况分析，包括资产周转情况、无效资产清理、存量资产盘活</w:t>
      </w:r>
      <w:r>
        <w:rPr>
          <w:rFonts w:ascii="宋体" w:hint="eastAsia"/>
          <w:sz w:val="24"/>
        </w:rPr>
        <w:t>、国有资产统一集中管理</w:t>
      </w:r>
      <w:r w:rsidRPr="0043185E">
        <w:rPr>
          <w:rFonts w:ascii="仿宋_GB2312" w:hAnsi="宋体" w:hint="eastAsia"/>
          <w:sz w:val="24"/>
        </w:rPr>
        <w:t>等。</w:t>
      </w:r>
    </w:p>
    <w:p w:rsidR="00383428" w:rsidRDefault="00383428" w:rsidP="00383428"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ascii="宋体" w:hint="eastAsia"/>
          <w:sz w:val="24"/>
        </w:rPr>
        <w:t>3</w:t>
      </w:r>
      <w:r>
        <w:rPr>
          <w:rFonts w:ascii="宋体" w:hint="eastAsia"/>
          <w:sz w:val="24"/>
        </w:rPr>
        <w:t>、债务分析，包括负债结构、融资成本、债务风险等。</w:t>
      </w:r>
    </w:p>
    <w:p w:rsidR="0088651D" w:rsidRDefault="0088651D" w:rsidP="0088651D">
      <w:pPr>
        <w:tabs>
          <w:tab w:val="left" w:pos="8595"/>
        </w:tabs>
        <w:spacing w:line="500" w:lineRule="exact"/>
        <w:ind w:firstLine="480"/>
        <w:rPr>
          <w:rFonts w:ascii="仿宋_GB2312" w:hAnsi="仿宋_GB2312"/>
          <w:sz w:val="24"/>
        </w:rPr>
      </w:pPr>
      <w:r>
        <w:rPr>
          <w:rFonts w:ascii="仿宋_GB2312" w:hAnsi="仿宋_GB2312" w:hint="eastAsia"/>
          <w:sz w:val="24"/>
        </w:rPr>
        <w:t>（二）所有者权益情况分析</w:t>
      </w:r>
    </w:p>
    <w:p w:rsidR="0088651D" w:rsidRDefault="0088651D" w:rsidP="0088651D">
      <w:pPr>
        <w:tabs>
          <w:tab w:val="left" w:pos="8595"/>
        </w:tabs>
        <w:spacing w:line="500" w:lineRule="exact"/>
        <w:ind w:firstLine="480"/>
        <w:rPr>
          <w:rFonts w:ascii="仿宋_GB2312"/>
          <w:sz w:val="24"/>
        </w:rPr>
      </w:pPr>
      <w:r>
        <w:rPr>
          <w:rFonts w:ascii="仿宋_GB2312" w:hAnsi="仿宋_GB2312" w:hint="eastAsia"/>
          <w:sz w:val="24"/>
        </w:rPr>
        <w:t>（三）国有资产总量、</w:t>
      </w:r>
      <w:r>
        <w:rPr>
          <w:rFonts w:ascii="仿宋_GB2312" w:hint="eastAsia"/>
          <w:sz w:val="24"/>
        </w:rPr>
        <w:t>国有资本权益和国有资本保值增值情况分析</w:t>
      </w:r>
    </w:p>
    <w:p w:rsidR="0088651D" w:rsidRDefault="0088651D" w:rsidP="0088651D">
      <w:pPr>
        <w:tabs>
          <w:tab w:val="left" w:pos="8595"/>
        </w:tabs>
        <w:spacing w:line="500" w:lineRule="exact"/>
        <w:ind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（四）收入利润分析</w:t>
      </w:r>
    </w:p>
    <w:p w:rsidR="0088651D" w:rsidRDefault="0088651D" w:rsidP="0088651D">
      <w:pPr>
        <w:pStyle w:val="af1"/>
        <w:spacing w:line="500" w:lineRule="exact"/>
        <w:ind w:firstLineChars="221" w:firstLine="53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</w:t>
      </w:r>
      <w:r w:rsidR="00533F2C">
        <w:rPr>
          <w:rFonts w:eastAsia="仿宋_GB2312" w:hint="eastAsia"/>
          <w:sz w:val="24"/>
        </w:rPr>
        <w:t>盈利能力</w:t>
      </w:r>
      <w:r>
        <w:rPr>
          <w:rFonts w:eastAsia="仿宋_GB2312" w:hint="eastAsia"/>
          <w:sz w:val="24"/>
        </w:rPr>
        <w:t>及经营增长情况分析。</w:t>
      </w:r>
    </w:p>
    <w:p w:rsidR="0088651D" w:rsidRDefault="0088651D" w:rsidP="0088651D">
      <w:pPr>
        <w:pStyle w:val="af1"/>
        <w:spacing w:line="500" w:lineRule="exact"/>
        <w:ind w:firstLineChars="221" w:firstLine="53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、成本费用管理情况分析。</w:t>
      </w:r>
    </w:p>
    <w:p w:rsidR="0088651D" w:rsidRDefault="0088651D" w:rsidP="0088651D">
      <w:pPr>
        <w:pStyle w:val="af1"/>
        <w:spacing w:line="500" w:lineRule="exact"/>
        <w:ind w:firstLineChars="221" w:firstLine="530"/>
        <w:rPr>
          <w:rFonts w:ascii="仿宋_GB2312" w:eastAsia="仿宋_GB2312" w:hAnsi="宋体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 w:hAnsi="宋体" w:hint="eastAsia"/>
          <w:sz w:val="24"/>
        </w:rPr>
        <w:t>亏损企业户数、亏损面、亏损额及亏</w:t>
      </w:r>
      <w:r w:rsidR="00BD6D5E">
        <w:rPr>
          <w:rFonts w:ascii="仿宋_GB2312" w:eastAsia="仿宋_GB2312" w:hAnsi="宋体" w:hint="eastAsia"/>
          <w:sz w:val="24"/>
        </w:rPr>
        <w:t>损</w:t>
      </w:r>
      <w:r>
        <w:rPr>
          <w:rFonts w:ascii="仿宋_GB2312" w:eastAsia="仿宋_GB2312" w:hAnsi="宋体" w:hint="eastAsia"/>
          <w:sz w:val="24"/>
        </w:rPr>
        <w:t>原因分析。</w:t>
      </w:r>
    </w:p>
    <w:p w:rsidR="0088651D" w:rsidRDefault="0088651D" w:rsidP="0088651D">
      <w:pPr>
        <w:pStyle w:val="af1"/>
        <w:spacing w:line="500" w:lineRule="exact"/>
        <w:ind w:firstLineChars="221" w:firstLine="53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（五）上交税费情况分析</w:t>
      </w:r>
    </w:p>
    <w:p w:rsidR="0088651D" w:rsidRDefault="0088651D" w:rsidP="0088651D">
      <w:pPr>
        <w:tabs>
          <w:tab w:val="left" w:pos="8595"/>
        </w:tabs>
        <w:spacing w:line="500" w:lineRule="exact"/>
        <w:ind w:firstLine="480"/>
        <w:rPr>
          <w:rFonts w:ascii="黑体" w:eastAsia="黑体" w:hAnsi="宋体"/>
          <w:sz w:val="24"/>
        </w:rPr>
      </w:pPr>
      <w:r w:rsidRPr="008A37BC">
        <w:rPr>
          <w:rFonts w:ascii="黑体" w:eastAsia="黑体" w:hAnsi="宋体" w:hint="eastAsia"/>
          <w:sz w:val="24"/>
        </w:rPr>
        <w:lastRenderedPageBreak/>
        <w:t>三、</w:t>
      </w:r>
      <w:r>
        <w:rPr>
          <w:rFonts w:ascii="黑体" w:eastAsia="黑体" w:hAnsi="宋体" w:hint="eastAsia"/>
          <w:sz w:val="24"/>
        </w:rPr>
        <w:t>投资情况分析</w:t>
      </w:r>
    </w:p>
    <w:p w:rsidR="0088651D" w:rsidRDefault="0088651D" w:rsidP="00FE109E">
      <w:pPr>
        <w:spacing w:line="500" w:lineRule="exact"/>
        <w:ind w:firstLine="480"/>
        <w:outlineLvl w:val="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（一）重要固定资产投资情况分析</w:t>
      </w:r>
    </w:p>
    <w:p w:rsidR="0088651D" w:rsidRDefault="0088651D" w:rsidP="0088651D"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分析房地产开发、基建工程等重要固定资产投资的规模、资金来源及使用、风险管理等情况。</w:t>
      </w:r>
    </w:p>
    <w:p w:rsidR="0088651D" w:rsidRDefault="0088651D" w:rsidP="00FE109E">
      <w:pPr>
        <w:spacing w:line="500" w:lineRule="exact"/>
        <w:ind w:firstLine="480"/>
        <w:outlineLvl w:val="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（二）股权投资情况分析</w:t>
      </w:r>
    </w:p>
    <w:p w:rsidR="0088651D" w:rsidRDefault="0088651D" w:rsidP="0088651D"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分析</w:t>
      </w:r>
      <w:r>
        <w:rPr>
          <w:rFonts w:ascii="仿宋_GB2312" w:hAnsi="仿宋_GB2312" w:hint="eastAsia"/>
          <w:sz w:val="24"/>
        </w:rPr>
        <w:t>本部门（地区）所属重要企业的股权投资方向、规模和风险管理情况。</w:t>
      </w:r>
    </w:p>
    <w:p w:rsidR="0088651D" w:rsidRDefault="0088651D" w:rsidP="00FE109E">
      <w:pPr>
        <w:spacing w:line="500" w:lineRule="exact"/>
        <w:ind w:firstLine="480"/>
        <w:outlineLvl w:val="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（三）基金投资</w:t>
      </w:r>
      <w:r w:rsidR="00CA228E">
        <w:rPr>
          <w:rFonts w:ascii="仿宋_GB2312" w:hAnsi="宋体" w:hint="eastAsia"/>
          <w:sz w:val="24"/>
        </w:rPr>
        <w:t>情况分析</w:t>
      </w:r>
    </w:p>
    <w:p w:rsidR="0088651D" w:rsidRPr="008A37BC" w:rsidRDefault="0088651D" w:rsidP="0088651D"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分析</w:t>
      </w:r>
      <w:r>
        <w:rPr>
          <w:rFonts w:ascii="仿宋_GB2312" w:hAnsi="仿宋_GB2312" w:hint="eastAsia"/>
          <w:sz w:val="24"/>
        </w:rPr>
        <w:t>本部门（地区）所属重要</w:t>
      </w:r>
      <w:r w:rsidR="00A907D8">
        <w:rPr>
          <w:rFonts w:ascii="仿宋_GB2312" w:hAnsi="仿宋_GB2312" w:hint="eastAsia"/>
          <w:sz w:val="24"/>
        </w:rPr>
        <w:t>国资基金的</w:t>
      </w:r>
      <w:r>
        <w:rPr>
          <w:rFonts w:ascii="仿宋_GB2312" w:hAnsi="仿宋_GB2312" w:hint="eastAsia"/>
          <w:sz w:val="24"/>
        </w:rPr>
        <w:t>投资方向、规模和风险管理情况。</w:t>
      </w:r>
    </w:p>
    <w:p w:rsidR="0088651D" w:rsidRPr="00B81C85" w:rsidRDefault="0088651D" w:rsidP="00FE109E">
      <w:pPr>
        <w:spacing w:line="500" w:lineRule="exact"/>
        <w:ind w:firstLine="480"/>
        <w:outlineLvl w:val="0"/>
        <w:rPr>
          <w:rFonts w:ascii="仿宋_GB2312" w:hAnsi="宋体"/>
          <w:sz w:val="24"/>
        </w:rPr>
      </w:pPr>
      <w:r w:rsidRPr="00B81C85">
        <w:rPr>
          <w:rFonts w:ascii="仿宋_GB2312" w:hAnsi="宋体" w:hint="eastAsia"/>
          <w:sz w:val="24"/>
        </w:rPr>
        <w:t>（</w:t>
      </w:r>
      <w:r>
        <w:rPr>
          <w:rFonts w:ascii="仿宋_GB2312" w:hAnsi="宋体" w:hint="eastAsia"/>
          <w:sz w:val="24"/>
        </w:rPr>
        <w:t>四</w:t>
      </w:r>
      <w:r w:rsidRPr="00B81C85">
        <w:rPr>
          <w:rFonts w:ascii="仿宋_GB2312" w:hAnsi="宋体" w:hint="eastAsia"/>
          <w:sz w:val="24"/>
        </w:rPr>
        <w:t>）境外投资</w:t>
      </w:r>
      <w:r w:rsidR="00CA228E">
        <w:rPr>
          <w:rFonts w:ascii="仿宋_GB2312" w:hAnsi="宋体" w:hint="eastAsia"/>
          <w:sz w:val="24"/>
        </w:rPr>
        <w:t>情况分析</w:t>
      </w:r>
    </w:p>
    <w:p w:rsidR="0088651D" w:rsidRDefault="00AE48C9" w:rsidP="0088651D"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1</w:t>
      </w:r>
      <w:r>
        <w:rPr>
          <w:rFonts w:ascii="仿宋_GB2312" w:hAnsi="宋体"/>
          <w:sz w:val="24"/>
        </w:rPr>
        <w:t>.</w:t>
      </w:r>
      <w:r w:rsidR="0088651D">
        <w:rPr>
          <w:rFonts w:ascii="仿宋_GB2312" w:hAnsi="宋体" w:hint="eastAsia"/>
          <w:sz w:val="24"/>
        </w:rPr>
        <w:t>分析</w:t>
      </w:r>
      <w:r w:rsidR="0088651D">
        <w:rPr>
          <w:rFonts w:ascii="仿宋_GB2312" w:hAnsi="仿宋_GB2312" w:hint="eastAsia"/>
          <w:sz w:val="24"/>
        </w:rPr>
        <w:t>本部门（地区）所属重要企业</w:t>
      </w:r>
      <w:r w:rsidR="0088651D">
        <w:rPr>
          <w:rFonts w:ascii="仿宋_GB2312" w:hAnsi="宋体" w:hint="eastAsia"/>
          <w:sz w:val="24"/>
        </w:rPr>
        <w:t>的境外投资情况，包括</w:t>
      </w:r>
      <w:r w:rsidR="0088651D" w:rsidRPr="00B81C85">
        <w:rPr>
          <w:rFonts w:ascii="仿宋_GB2312" w:hAnsi="宋体" w:hint="eastAsia"/>
          <w:sz w:val="24"/>
        </w:rPr>
        <w:t>投资规模、</w:t>
      </w:r>
      <w:r w:rsidR="0088651D">
        <w:rPr>
          <w:rFonts w:ascii="仿宋_GB2312" w:hAnsi="宋体" w:hint="eastAsia"/>
          <w:sz w:val="24"/>
        </w:rPr>
        <w:t>投资领域、</w:t>
      </w:r>
      <w:r w:rsidR="0088651D" w:rsidRPr="00B81C85">
        <w:rPr>
          <w:rFonts w:ascii="仿宋_GB2312" w:hAnsi="宋体" w:hint="eastAsia"/>
          <w:sz w:val="24"/>
        </w:rPr>
        <w:t>投资收益及变化，境外投资风险</w:t>
      </w:r>
      <w:r w:rsidR="00383428">
        <w:rPr>
          <w:rFonts w:ascii="仿宋_GB2312" w:hAnsi="宋体" w:hint="eastAsia"/>
          <w:sz w:val="24"/>
        </w:rPr>
        <w:t>和风险防范机制</w:t>
      </w:r>
      <w:r w:rsidR="0088651D">
        <w:rPr>
          <w:rFonts w:ascii="仿宋_GB2312" w:hAnsi="宋体" w:hint="eastAsia"/>
          <w:sz w:val="24"/>
        </w:rPr>
        <w:t>等</w:t>
      </w:r>
      <w:r w:rsidR="0088651D" w:rsidRPr="00B81C85">
        <w:rPr>
          <w:rFonts w:ascii="仿宋_GB2312" w:hAnsi="宋体" w:hint="eastAsia"/>
          <w:sz w:val="24"/>
        </w:rPr>
        <w:t>。</w:t>
      </w:r>
    </w:p>
    <w:p w:rsidR="00AE48C9" w:rsidRDefault="00AE48C9" w:rsidP="00AE48C9"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2</w:t>
      </w:r>
      <w:r>
        <w:rPr>
          <w:rFonts w:ascii="仿宋_GB2312" w:hAnsi="宋体"/>
          <w:sz w:val="24"/>
        </w:rPr>
        <w:t>.</w:t>
      </w:r>
      <w:r>
        <w:rPr>
          <w:rFonts w:ascii="仿宋_GB2312" w:hAnsi="宋体" w:hint="eastAsia"/>
          <w:sz w:val="24"/>
        </w:rPr>
        <w:t>建立重大财务制度的</w:t>
      </w:r>
      <w:proofErr w:type="gramStart"/>
      <w:r>
        <w:rPr>
          <w:rFonts w:ascii="仿宋_GB2312" w:hAnsi="宋体" w:hint="eastAsia"/>
          <w:sz w:val="24"/>
        </w:rPr>
        <w:t>境外子</w:t>
      </w:r>
      <w:proofErr w:type="gramEnd"/>
      <w:r>
        <w:rPr>
          <w:rFonts w:ascii="仿宋_GB2312" w:hAnsi="宋体" w:hint="eastAsia"/>
          <w:sz w:val="24"/>
        </w:rPr>
        <w:t>企业户数情况（汇总填写）。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5240"/>
        <w:gridCol w:w="1418"/>
        <w:gridCol w:w="1701"/>
      </w:tblGrid>
      <w:tr w:rsidR="00AE48C9" w:rsidRPr="00DB0DF8" w:rsidTr="004F662A">
        <w:tc>
          <w:tcPr>
            <w:tcW w:w="5240" w:type="dxa"/>
            <w:vAlign w:val="center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0DF8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</w:p>
        </w:tc>
        <w:tc>
          <w:tcPr>
            <w:tcW w:w="1418" w:type="dxa"/>
            <w:vAlign w:val="center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0DF8">
              <w:rPr>
                <w:rFonts w:ascii="宋体" w:eastAsia="宋体" w:hAnsi="宋体" w:hint="eastAsia"/>
                <w:sz w:val="21"/>
                <w:szCs w:val="21"/>
              </w:rPr>
              <w:t>数量</w:t>
            </w:r>
          </w:p>
        </w:tc>
        <w:tc>
          <w:tcPr>
            <w:tcW w:w="1701" w:type="dxa"/>
            <w:vAlign w:val="center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0DF8">
              <w:rPr>
                <w:rFonts w:ascii="宋体" w:eastAsia="宋体" w:hAnsi="宋体" w:hint="eastAsia"/>
                <w:sz w:val="21"/>
                <w:szCs w:val="21"/>
              </w:rPr>
              <w:t>占</w:t>
            </w:r>
            <w:proofErr w:type="gramStart"/>
            <w:r w:rsidRPr="00DB0DF8">
              <w:rPr>
                <w:rFonts w:ascii="宋体" w:eastAsia="宋体" w:hAnsi="宋体" w:hint="eastAsia"/>
                <w:sz w:val="21"/>
                <w:szCs w:val="21"/>
              </w:rPr>
              <w:t>境外子</w:t>
            </w:r>
            <w:proofErr w:type="gramEnd"/>
            <w:r w:rsidRPr="00DB0DF8">
              <w:rPr>
                <w:rFonts w:ascii="宋体" w:eastAsia="宋体" w:hAnsi="宋体" w:hint="eastAsia"/>
                <w:sz w:val="21"/>
                <w:szCs w:val="21"/>
              </w:rPr>
              <w:t>企业总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户</w:t>
            </w:r>
            <w:r w:rsidRPr="00DB0DF8">
              <w:rPr>
                <w:rFonts w:ascii="宋体" w:eastAsia="宋体" w:hAnsi="宋体" w:hint="eastAsia"/>
                <w:sz w:val="21"/>
                <w:szCs w:val="21"/>
              </w:rPr>
              <w:t>数比例（%）</w:t>
            </w:r>
          </w:p>
        </w:tc>
      </w:tr>
      <w:tr w:rsidR="00AE48C9" w:rsidRPr="00DB0DF8" w:rsidTr="004F662A">
        <w:tc>
          <w:tcPr>
            <w:tcW w:w="5240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B0DF8">
              <w:rPr>
                <w:rFonts w:ascii="宋体" w:eastAsia="宋体" w:hAnsi="宋体" w:hint="eastAsia"/>
                <w:sz w:val="21"/>
                <w:szCs w:val="21"/>
              </w:rPr>
              <w:t>已纳入中方控制</w:t>
            </w:r>
            <w:proofErr w:type="gramStart"/>
            <w:r w:rsidRPr="00DB0DF8">
              <w:rPr>
                <w:rFonts w:ascii="宋体" w:eastAsia="宋体" w:hAnsi="宋体" w:hint="eastAsia"/>
                <w:sz w:val="21"/>
                <w:szCs w:val="21"/>
              </w:rPr>
              <w:t>人预算</w:t>
            </w:r>
            <w:proofErr w:type="gramEnd"/>
            <w:r w:rsidRPr="00DB0DF8">
              <w:rPr>
                <w:rFonts w:ascii="宋体" w:eastAsia="宋体" w:hAnsi="宋体" w:hint="eastAsia"/>
                <w:sz w:val="21"/>
                <w:szCs w:val="21"/>
              </w:rPr>
              <w:t>管理体系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的子企业户数</w:t>
            </w:r>
          </w:p>
        </w:tc>
        <w:tc>
          <w:tcPr>
            <w:tcW w:w="1418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E48C9" w:rsidRPr="00DB0DF8" w:rsidTr="004F662A">
        <w:tc>
          <w:tcPr>
            <w:tcW w:w="5240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B0DF8">
              <w:rPr>
                <w:rFonts w:ascii="宋体" w:eastAsia="宋体" w:hAnsi="宋体" w:hint="eastAsia"/>
                <w:sz w:val="21"/>
                <w:szCs w:val="21"/>
              </w:rPr>
              <w:t>明确重大财务事项范围及决策程序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的子企业户数</w:t>
            </w:r>
          </w:p>
        </w:tc>
        <w:tc>
          <w:tcPr>
            <w:tcW w:w="1418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E48C9" w:rsidRPr="00DB0DF8" w:rsidTr="004F662A">
        <w:tc>
          <w:tcPr>
            <w:tcW w:w="5240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B0DF8">
              <w:rPr>
                <w:rFonts w:ascii="宋体" w:eastAsia="宋体" w:hAnsi="宋体" w:hint="eastAsia"/>
                <w:sz w:val="21"/>
                <w:szCs w:val="21"/>
              </w:rPr>
              <w:t>建立资金往来联签制度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的子企业户数</w:t>
            </w:r>
          </w:p>
        </w:tc>
        <w:tc>
          <w:tcPr>
            <w:tcW w:w="1418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E48C9" w:rsidRPr="00DB0DF8" w:rsidTr="004F662A">
        <w:tc>
          <w:tcPr>
            <w:tcW w:w="5240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B0DF8">
              <w:rPr>
                <w:rFonts w:ascii="宋体" w:eastAsia="宋体" w:hAnsi="宋体" w:hint="eastAsia"/>
                <w:sz w:val="21"/>
                <w:szCs w:val="21"/>
              </w:rPr>
              <w:t>纳入中方控制人财务管理信息化系统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的子企业户数</w:t>
            </w:r>
          </w:p>
        </w:tc>
        <w:tc>
          <w:tcPr>
            <w:tcW w:w="1418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E48C9" w:rsidRPr="00DB0DF8" w:rsidTr="004F662A">
        <w:tc>
          <w:tcPr>
            <w:tcW w:w="5240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B0DF8">
              <w:rPr>
                <w:rFonts w:ascii="宋体" w:eastAsia="宋体" w:hAnsi="宋体" w:hint="eastAsia"/>
                <w:sz w:val="21"/>
                <w:szCs w:val="21"/>
              </w:rPr>
              <w:t>2017年-2019年接受过中方控制人或集团母公司的实地监督检查或内部审计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的子企业户数</w:t>
            </w:r>
          </w:p>
        </w:tc>
        <w:tc>
          <w:tcPr>
            <w:tcW w:w="1418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AE48C9" w:rsidRPr="00DB0DF8" w:rsidRDefault="00AE48C9" w:rsidP="004F662A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88651D" w:rsidRDefault="00997FCE" w:rsidP="0088651D">
      <w:pPr>
        <w:spacing w:line="500" w:lineRule="exact"/>
        <w:ind w:left="480" w:firstLineChars="0" w:firstLine="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</w:t>
      </w:r>
      <w:r w:rsidR="0088651D">
        <w:rPr>
          <w:rFonts w:ascii="黑体" w:eastAsia="黑体" w:hAnsi="宋体" w:hint="eastAsia"/>
          <w:sz w:val="24"/>
        </w:rPr>
        <w:t>、重大事项说明</w:t>
      </w:r>
    </w:p>
    <w:p w:rsidR="0088651D" w:rsidRDefault="0088651D" w:rsidP="0088651D">
      <w:pPr>
        <w:spacing w:line="500" w:lineRule="exact"/>
        <w:ind w:firstLine="480"/>
        <w:rPr>
          <w:rFonts w:ascii="黑体" w:eastAsia="黑体" w:hAnsi="宋体"/>
          <w:sz w:val="24"/>
        </w:rPr>
      </w:pPr>
      <w:r>
        <w:rPr>
          <w:rFonts w:ascii="仿宋_GB2312" w:hAnsi="仿宋_GB2312" w:hint="eastAsia"/>
          <w:sz w:val="24"/>
        </w:rPr>
        <w:t>对本部门（地区）所属企业重大资产重组、</w:t>
      </w:r>
      <w:r>
        <w:rPr>
          <w:rFonts w:ascii="仿宋_GB2312" w:hAnsi="宋体" w:hint="eastAsia"/>
          <w:sz w:val="24"/>
        </w:rPr>
        <w:t>债务重组、兼并收购、改制上市、重大投融资、重大资产处置、股权（产权）转让及</w:t>
      </w:r>
      <w:r>
        <w:rPr>
          <w:rFonts w:hint="eastAsia"/>
          <w:sz w:val="24"/>
        </w:rPr>
        <w:t>资产损失情况</w:t>
      </w:r>
      <w:r>
        <w:rPr>
          <w:rFonts w:ascii="仿宋_GB2312" w:hAnsi="宋体" w:hint="eastAsia"/>
          <w:sz w:val="24"/>
        </w:rPr>
        <w:t>等重大事项进行详细说明和分析。</w:t>
      </w:r>
    </w:p>
    <w:p w:rsidR="00772A79" w:rsidRPr="00503451" w:rsidRDefault="00772A79" w:rsidP="00FE109E">
      <w:pPr>
        <w:spacing w:line="500" w:lineRule="exact"/>
        <w:ind w:left="480" w:firstLineChars="0" w:firstLine="0"/>
        <w:outlineLvl w:val="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 w:rsidRPr="00503451">
        <w:rPr>
          <w:rFonts w:ascii="黑体" w:eastAsia="黑体" w:hAnsi="宋体" w:hint="eastAsia"/>
          <w:sz w:val="24"/>
        </w:rPr>
        <w:t>财务管理工作</w:t>
      </w:r>
    </w:p>
    <w:p w:rsidR="00772A79" w:rsidRPr="00E17551" w:rsidRDefault="00772A79" w:rsidP="00772A79">
      <w:pPr>
        <w:spacing w:line="500" w:lineRule="exact"/>
        <w:ind w:firstLine="480"/>
        <w:rPr>
          <w:rFonts w:ascii="仿宋_GB2312" w:hAnsi="仿宋_GB2312"/>
          <w:sz w:val="24"/>
        </w:rPr>
      </w:pPr>
      <w:r>
        <w:rPr>
          <w:rFonts w:ascii="仿宋_GB2312" w:hAnsi="仿宋_GB2312" w:hint="eastAsia"/>
          <w:sz w:val="24"/>
        </w:rPr>
        <w:t>对本部门（地区）所属重要企业集团财务管控模式、全面预算管理执行情况，所属企业财务管理中存在的主要问题和改进计划等</w:t>
      </w:r>
      <w:r>
        <w:rPr>
          <w:rFonts w:ascii="仿宋_GB2312" w:hAnsi="宋体" w:hint="eastAsia"/>
          <w:sz w:val="24"/>
        </w:rPr>
        <w:t>进行说明和分析</w:t>
      </w:r>
      <w:r>
        <w:rPr>
          <w:rFonts w:ascii="仿宋_GB2312" w:hAnsi="仿宋_GB2312" w:hint="eastAsia"/>
          <w:sz w:val="24"/>
        </w:rPr>
        <w:t>。</w:t>
      </w:r>
    </w:p>
    <w:p w:rsidR="00772A79" w:rsidRDefault="00772A79" w:rsidP="00FE109E">
      <w:pPr>
        <w:spacing w:line="500" w:lineRule="exact"/>
        <w:ind w:left="480" w:firstLineChars="0" w:firstLine="0"/>
        <w:outlineLvl w:val="0"/>
        <w:rPr>
          <w:rFonts w:ascii="黑体" w:eastAsia="黑体" w:hAnsi="宋体"/>
          <w:sz w:val="24"/>
        </w:rPr>
      </w:pPr>
      <w:r w:rsidRPr="00772A79"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 w:hint="eastAsia"/>
          <w:sz w:val="24"/>
        </w:rPr>
        <w:t>有关问题及整改情况</w:t>
      </w:r>
    </w:p>
    <w:p w:rsidR="00772A79" w:rsidRPr="00772A79" w:rsidRDefault="00772A79" w:rsidP="00772A79">
      <w:pPr>
        <w:spacing w:line="500" w:lineRule="exact"/>
        <w:ind w:firstLine="480"/>
        <w:rPr>
          <w:rFonts w:ascii="仿宋_GB2312" w:hAnsi="仿宋_GB2312"/>
          <w:sz w:val="24"/>
        </w:rPr>
      </w:pPr>
      <w:r w:rsidRPr="00772A79">
        <w:rPr>
          <w:rFonts w:ascii="仿宋_GB2312" w:hAnsi="仿宋_GB2312" w:hint="eastAsia"/>
          <w:sz w:val="24"/>
        </w:rPr>
        <w:t>（一）有关方面的巡视检查、审计等监管工作中发现问题。</w:t>
      </w:r>
    </w:p>
    <w:p w:rsidR="00772A79" w:rsidRPr="00772A79" w:rsidRDefault="00772A79" w:rsidP="00772A79">
      <w:pPr>
        <w:spacing w:line="500" w:lineRule="exact"/>
        <w:ind w:firstLine="480"/>
        <w:rPr>
          <w:rFonts w:ascii="仿宋_GB2312" w:hAnsi="仿宋_GB2312"/>
          <w:sz w:val="24"/>
        </w:rPr>
      </w:pPr>
      <w:r w:rsidRPr="00772A79">
        <w:rPr>
          <w:rFonts w:ascii="仿宋_GB2312" w:hAnsi="仿宋_GB2312" w:hint="eastAsia"/>
          <w:sz w:val="24"/>
        </w:rPr>
        <w:lastRenderedPageBreak/>
        <w:t>（二）对上述发现问题的整改落实情况及拟采取的主要措施。</w:t>
      </w:r>
    </w:p>
    <w:p w:rsidR="00FA332E" w:rsidRPr="008A37BC" w:rsidRDefault="00772A79" w:rsidP="00FE109E">
      <w:pPr>
        <w:tabs>
          <w:tab w:val="left" w:pos="8595"/>
        </w:tabs>
        <w:spacing w:line="500" w:lineRule="exact"/>
        <w:ind w:firstLineChars="183" w:firstLine="439"/>
        <w:outlineLvl w:val="0"/>
        <w:rPr>
          <w:rFonts w:ascii="黑体" w:eastAsia="黑体" w:hAnsi="宋体"/>
          <w:sz w:val="24"/>
        </w:rPr>
      </w:pPr>
      <w:r>
        <w:rPr>
          <w:rFonts w:ascii="黑体" w:eastAsia="黑体" w:hint="eastAsia"/>
          <w:sz w:val="24"/>
        </w:rPr>
        <w:t>七</w:t>
      </w:r>
      <w:r w:rsidR="00FA332E">
        <w:rPr>
          <w:rFonts w:ascii="黑体" w:eastAsia="黑体" w:hAnsi="宋体" w:hint="eastAsia"/>
          <w:sz w:val="24"/>
        </w:rPr>
        <w:t>、</w:t>
      </w:r>
      <w:r w:rsidR="007815DD">
        <w:rPr>
          <w:rFonts w:ascii="黑体" w:eastAsia="黑体" w:hAnsi="宋体" w:hint="eastAsia"/>
          <w:sz w:val="24"/>
        </w:rPr>
        <w:t>重要工作</w:t>
      </w:r>
      <w:r w:rsidR="00FA332E">
        <w:rPr>
          <w:rFonts w:ascii="黑体" w:eastAsia="黑体" w:hAnsi="宋体" w:hint="eastAsia"/>
          <w:sz w:val="24"/>
        </w:rPr>
        <w:t>、困难挑战及改革建议</w:t>
      </w:r>
    </w:p>
    <w:p w:rsidR="00FA332E" w:rsidRDefault="00FA332E" w:rsidP="00FA332E">
      <w:pPr>
        <w:tabs>
          <w:tab w:val="left" w:pos="8595"/>
        </w:tabs>
        <w:spacing w:line="500" w:lineRule="exact"/>
        <w:ind w:firstLine="480"/>
        <w:rPr>
          <w:rFonts w:ascii="仿宋_GB2312" w:hAnsi="仿宋_GB2312"/>
          <w:sz w:val="24"/>
        </w:rPr>
      </w:pPr>
      <w:r>
        <w:rPr>
          <w:rFonts w:ascii="仿宋_GB2312" w:hAnsi="仿宋_GB2312" w:hint="eastAsia"/>
          <w:sz w:val="24"/>
        </w:rPr>
        <w:t>（一）</w:t>
      </w:r>
      <w:r w:rsidR="00533F2C">
        <w:rPr>
          <w:rFonts w:ascii="仿宋_GB2312" w:hAnsi="仿宋_GB2312" w:hint="eastAsia"/>
          <w:sz w:val="24"/>
        </w:rPr>
        <w:t>说明本部门（地区）所属企业</w:t>
      </w:r>
      <w:r w:rsidR="00533F2C">
        <w:rPr>
          <w:rFonts w:ascii="仿宋_GB2312" w:hAnsi="宋体" w:hint="eastAsia"/>
          <w:sz w:val="24"/>
        </w:rPr>
        <w:t>完成的重要工作，例如服务国家重要战略、参与国企改革试点、做出突出社会贡献等</w:t>
      </w:r>
      <w:r w:rsidR="00533F2C" w:rsidRPr="0043185E">
        <w:rPr>
          <w:rFonts w:ascii="仿宋_GB2312" w:hAnsi="宋体" w:hint="eastAsia"/>
          <w:sz w:val="24"/>
        </w:rPr>
        <w:t>。</w:t>
      </w:r>
    </w:p>
    <w:p w:rsidR="00FA332E" w:rsidRDefault="00FA332E" w:rsidP="00FA332E">
      <w:pPr>
        <w:tabs>
          <w:tab w:val="left" w:pos="8595"/>
        </w:tabs>
        <w:spacing w:line="500" w:lineRule="exact"/>
        <w:ind w:firstLine="480"/>
        <w:rPr>
          <w:rFonts w:ascii="仿宋_GB2312" w:hAnsi="仿宋_GB2312"/>
          <w:sz w:val="24"/>
        </w:rPr>
      </w:pPr>
      <w:r>
        <w:rPr>
          <w:rFonts w:ascii="仿宋_GB2312" w:hAnsi="仿宋_GB2312" w:hint="eastAsia"/>
          <w:sz w:val="24"/>
        </w:rPr>
        <w:t>（二）说明本部门（地区）所属企业日常生产经营中普遍面临的主要困难与挑战。</w:t>
      </w:r>
    </w:p>
    <w:p w:rsidR="00CA228E" w:rsidRDefault="00FA332E" w:rsidP="00224F26">
      <w:pPr>
        <w:tabs>
          <w:tab w:val="left" w:pos="8595"/>
        </w:tabs>
        <w:spacing w:line="500" w:lineRule="exact"/>
        <w:ind w:firstLine="480"/>
        <w:rPr>
          <w:rFonts w:ascii="仿宋_GB2312" w:hAnsi="仿宋_GB2312"/>
          <w:sz w:val="24"/>
        </w:rPr>
      </w:pPr>
      <w:r>
        <w:rPr>
          <w:rFonts w:ascii="仿宋_GB2312" w:hAnsi="仿宋_GB2312" w:hint="eastAsia"/>
          <w:sz w:val="24"/>
        </w:rPr>
        <w:t>（三）对</w:t>
      </w:r>
      <w:r w:rsidRPr="009264C0">
        <w:rPr>
          <w:rFonts w:ascii="仿宋_GB2312" w:hAnsi="仿宋_GB2312" w:hint="eastAsia"/>
          <w:sz w:val="24"/>
        </w:rPr>
        <w:t>促进国有企业改革和发展</w:t>
      </w:r>
      <w:r>
        <w:rPr>
          <w:rFonts w:ascii="仿宋_GB2312" w:hAnsi="仿宋_GB2312" w:hint="eastAsia"/>
          <w:sz w:val="24"/>
        </w:rPr>
        <w:t>的有关工作建议。</w:t>
      </w:r>
    </w:p>
    <w:sectPr w:rsidR="00CA228E" w:rsidSect="00332E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97" w:right="1797" w:bottom="1797" w:left="1797" w:header="851" w:footer="567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DDB" w:rsidRDefault="00085DDB" w:rsidP="007923C8">
      <w:pPr>
        <w:spacing w:line="240" w:lineRule="auto"/>
        <w:ind w:firstLine="560"/>
      </w:pPr>
      <w:r>
        <w:separator/>
      </w:r>
    </w:p>
  </w:endnote>
  <w:endnote w:type="continuationSeparator" w:id="0">
    <w:p w:rsidR="00085DDB" w:rsidRDefault="00085DDB" w:rsidP="007923C8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1D8" w:rsidRDefault="0057701A">
    <w:pPr>
      <w:pStyle w:val="a6"/>
      <w:framePr w:h="0" w:wrap="around" w:vAnchor="text" w:hAnchor="margin" w:xAlign="center" w:y="1"/>
      <w:ind w:firstLine="360"/>
      <w:rPr>
        <w:rStyle w:val="af0"/>
      </w:rPr>
    </w:pPr>
    <w:r>
      <w:fldChar w:fldCharType="begin"/>
    </w:r>
    <w:r w:rsidR="000B31D8">
      <w:rPr>
        <w:rStyle w:val="af0"/>
      </w:rPr>
      <w:instrText xml:space="preserve">PAGE  </w:instrText>
    </w:r>
    <w:r>
      <w:fldChar w:fldCharType="end"/>
    </w:r>
  </w:p>
  <w:p w:rsidR="000B31D8" w:rsidRDefault="000B31D8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1D8" w:rsidRDefault="0057701A">
    <w:pPr>
      <w:pStyle w:val="a6"/>
      <w:framePr w:h="0" w:wrap="around" w:vAnchor="text" w:hAnchor="margin" w:xAlign="center" w:y="1"/>
      <w:ind w:firstLine="360"/>
      <w:rPr>
        <w:rStyle w:val="af0"/>
      </w:rPr>
    </w:pPr>
    <w:r>
      <w:fldChar w:fldCharType="begin"/>
    </w:r>
    <w:r w:rsidR="000B31D8">
      <w:rPr>
        <w:rStyle w:val="af0"/>
      </w:rPr>
      <w:instrText xml:space="preserve">PAGE  </w:instrText>
    </w:r>
    <w:r>
      <w:fldChar w:fldCharType="separate"/>
    </w:r>
    <w:r w:rsidR="001D078C">
      <w:rPr>
        <w:rStyle w:val="af0"/>
        <w:noProof/>
      </w:rPr>
      <w:t>4</w:t>
    </w:r>
    <w:r>
      <w:fldChar w:fldCharType="end"/>
    </w:r>
  </w:p>
  <w:p w:rsidR="000B31D8" w:rsidRDefault="000B31D8" w:rsidP="00332E24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76" w:rsidRDefault="00EB717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DDB" w:rsidRDefault="00085DDB" w:rsidP="007923C8">
      <w:pPr>
        <w:spacing w:line="240" w:lineRule="auto"/>
        <w:ind w:firstLine="560"/>
      </w:pPr>
      <w:r>
        <w:separator/>
      </w:r>
    </w:p>
  </w:footnote>
  <w:footnote w:type="continuationSeparator" w:id="0">
    <w:p w:rsidR="00085DDB" w:rsidRDefault="00085DDB" w:rsidP="007923C8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76" w:rsidRDefault="00EB7176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76" w:rsidRDefault="00EB7176" w:rsidP="00EB7176">
    <w:pPr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76" w:rsidRDefault="00EB7176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11EBB"/>
    <w:multiLevelType w:val="hybridMultilevel"/>
    <w:tmpl w:val="4A2C0FE4"/>
    <w:lvl w:ilvl="0" w:tplc="0409000B">
      <w:start w:val="1"/>
      <w:numFmt w:val="bullet"/>
      <w:lvlText w:val=""/>
      <w:lvlJc w:val="left"/>
      <w:pPr>
        <w:ind w:left="56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trackRevisions/>
  <w:defaultTabStop w:val="420"/>
  <w:drawingGridHorizontalSpacing w:val="14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7BCF"/>
    <w:rsid w:val="000816FD"/>
    <w:rsid w:val="00082B01"/>
    <w:rsid w:val="00085C9E"/>
    <w:rsid w:val="00085DDB"/>
    <w:rsid w:val="000909F2"/>
    <w:rsid w:val="00090AD9"/>
    <w:rsid w:val="000A5283"/>
    <w:rsid w:val="000A6FB7"/>
    <w:rsid w:val="000A7903"/>
    <w:rsid w:val="000B2EE6"/>
    <w:rsid w:val="000B314D"/>
    <w:rsid w:val="000B31D8"/>
    <w:rsid w:val="000B4136"/>
    <w:rsid w:val="000B47E4"/>
    <w:rsid w:val="000C015A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296F"/>
    <w:rsid w:val="00135D3F"/>
    <w:rsid w:val="0014269B"/>
    <w:rsid w:val="00156BD6"/>
    <w:rsid w:val="001665B5"/>
    <w:rsid w:val="0017035E"/>
    <w:rsid w:val="00174535"/>
    <w:rsid w:val="00180732"/>
    <w:rsid w:val="00186200"/>
    <w:rsid w:val="00190477"/>
    <w:rsid w:val="00190D32"/>
    <w:rsid w:val="001A0F91"/>
    <w:rsid w:val="001A19EF"/>
    <w:rsid w:val="001A3E93"/>
    <w:rsid w:val="001A4167"/>
    <w:rsid w:val="001A6643"/>
    <w:rsid w:val="001B2C35"/>
    <w:rsid w:val="001B4F9F"/>
    <w:rsid w:val="001C4A8A"/>
    <w:rsid w:val="001D078C"/>
    <w:rsid w:val="001D57B5"/>
    <w:rsid w:val="001E2CF5"/>
    <w:rsid w:val="001E54EA"/>
    <w:rsid w:val="001F4985"/>
    <w:rsid w:val="0020298D"/>
    <w:rsid w:val="00214C82"/>
    <w:rsid w:val="0022188B"/>
    <w:rsid w:val="00224F26"/>
    <w:rsid w:val="00225916"/>
    <w:rsid w:val="00225A7A"/>
    <w:rsid w:val="002275D2"/>
    <w:rsid w:val="0022773F"/>
    <w:rsid w:val="00231E03"/>
    <w:rsid w:val="002353A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1A4E"/>
    <w:rsid w:val="00343E23"/>
    <w:rsid w:val="00347334"/>
    <w:rsid w:val="00347B89"/>
    <w:rsid w:val="00355B0D"/>
    <w:rsid w:val="00365BE4"/>
    <w:rsid w:val="00380DC5"/>
    <w:rsid w:val="00383428"/>
    <w:rsid w:val="003B0899"/>
    <w:rsid w:val="003B7C95"/>
    <w:rsid w:val="003C1235"/>
    <w:rsid w:val="003E04BE"/>
    <w:rsid w:val="003E562F"/>
    <w:rsid w:val="003F3269"/>
    <w:rsid w:val="00405AFA"/>
    <w:rsid w:val="00406EE1"/>
    <w:rsid w:val="00420A93"/>
    <w:rsid w:val="00430128"/>
    <w:rsid w:val="004301E7"/>
    <w:rsid w:val="0043185E"/>
    <w:rsid w:val="004336FA"/>
    <w:rsid w:val="0044087B"/>
    <w:rsid w:val="00447AB5"/>
    <w:rsid w:val="00460984"/>
    <w:rsid w:val="00464A1E"/>
    <w:rsid w:val="004A007D"/>
    <w:rsid w:val="004A044F"/>
    <w:rsid w:val="004B39AD"/>
    <w:rsid w:val="004B59E8"/>
    <w:rsid w:val="004C1560"/>
    <w:rsid w:val="004C62BA"/>
    <w:rsid w:val="004C7484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6760F"/>
    <w:rsid w:val="00570B43"/>
    <w:rsid w:val="00574A28"/>
    <w:rsid w:val="0057701A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F1A17"/>
    <w:rsid w:val="005F69AC"/>
    <w:rsid w:val="006032A0"/>
    <w:rsid w:val="00603EDF"/>
    <w:rsid w:val="0060711A"/>
    <w:rsid w:val="0061603F"/>
    <w:rsid w:val="00620608"/>
    <w:rsid w:val="00625C81"/>
    <w:rsid w:val="00630914"/>
    <w:rsid w:val="0063338B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B6CEB"/>
    <w:rsid w:val="006C463E"/>
    <w:rsid w:val="006C48E5"/>
    <w:rsid w:val="006C684A"/>
    <w:rsid w:val="006D061F"/>
    <w:rsid w:val="006E54BB"/>
    <w:rsid w:val="007078DB"/>
    <w:rsid w:val="00717342"/>
    <w:rsid w:val="0072190D"/>
    <w:rsid w:val="0072317E"/>
    <w:rsid w:val="007450D1"/>
    <w:rsid w:val="00746113"/>
    <w:rsid w:val="00753483"/>
    <w:rsid w:val="00761F27"/>
    <w:rsid w:val="00770195"/>
    <w:rsid w:val="00772A79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0CEF"/>
    <w:rsid w:val="00872141"/>
    <w:rsid w:val="0088150B"/>
    <w:rsid w:val="0088314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148"/>
    <w:rsid w:val="0093164D"/>
    <w:rsid w:val="00951701"/>
    <w:rsid w:val="009536E0"/>
    <w:rsid w:val="00956CEE"/>
    <w:rsid w:val="00956DC5"/>
    <w:rsid w:val="00971304"/>
    <w:rsid w:val="00972299"/>
    <w:rsid w:val="00982014"/>
    <w:rsid w:val="00996879"/>
    <w:rsid w:val="00997FCE"/>
    <w:rsid w:val="009A4C73"/>
    <w:rsid w:val="009C6C25"/>
    <w:rsid w:val="009D083E"/>
    <w:rsid w:val="009D116C"/>
    <w:rsid w:val="009D504B"/>
    <w:rsid w:val="009D537C"/>
    <w:rsid w:val="009D6FE0"/>
    <w:rsid w:val="009E32F5"/>
    <w:rsid w:val="009E4F59"/>
    <w:rsid w:val="009E5203"/>
    <w:rsid w:val="009E53E9"/>
    <w:rsid w:val="009E7BDD"/>
    <w:rsid w:val="00A006EB"/>
    <w:rsid w:val="00A06F43"/>
    <w:rsid w:val="00A07439"/>
    <w:rsid w:val="00A07B97"/>
    <w:rsid w:val="00A12AAC"/>
    <w:rsid w:val="00A17212"/>
    <w:rsid w:val="00A174A1"/>
    <w:rsid w:val="00A205F3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8C9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6337"/>
    <w:rsid w:val="00B500A4"/>
    <w:rsid w:val="00B52407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6D8E"/>
    <w:rsid w:val="00C82226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3628"/>
    <w:rsid w:val="00CE45FA"/>
    <w:rsid w:val="00CE4E2B"/>
    <w:rsid w:val="00CF22E4"/>
    <w:rsid w:val="00D03A5C"/>
    <w:rsid w:val="00D03DAF"/>
    <w:rsid w:val="00D05234"/>
    <w:rsid w:val="00D05DEC"/>
    <w:rsid w:val="00D12599"/>
    <w:rsid w:val="00D2110B"/>
    <w:rsid w:val="00D46739"/>
    <w:rsid w:val="00D66AF8"/>
    <w:rsid w:val="00D66BB1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3C46"/>
    <w:rsid w:val="00E103ED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B7176"/>
    <w:rsid w:val="00EC2335"/>
    <w:rsid w:val="00EC677C"/>
    <w:rsid w:val="00EE285D"/>
    <w:rsid w:val="00EE4D56"/>
    <w:rsid w:val="00F1102F"/>
    <w:rsid w:val="00F171C9"/>
    <w:rsid w:val="00F24904"/>
    <w:rsid w:val="00F3281B"/>
    <w:rsid w:val="00F35DB8"/>
    <w:rsid w:val="00F35F08"/>
    <w:rsid w:val="00F4155F"/>
    <w:rsid w:val="00F47821"/>
    <w:rsid w:val="00F57BCB"/>
    <w:rsid w:val="00F57CF6"/>
    <w:rsid w:val="00F616CD"/>
    <w:rsid w:val="00F648CD"/>
    <w:rsid w:val="00F65059"/>
    <w:rsid w:val="00F6746F"/>
    <w:rsid w:val="00F826C0"/>
    <w:rsid w:val="00F869B1"/>
    <w:rsid w:val="00F951F9"/>
    <w:rsid w:val="00FA332E"/>
    <w:rsid w:val="00FA5F40"/>
    <w:rsid w:val="00FA6C80"/>
    <w:rsid w:val="00FB4AEB"/>
    <w:rsid w:val="00FC4A42"/>
    <w:rsid w:val="00FC4E7D"/>
    <w:rsid w:val="00FC5590"/>
    <w:rsid w:val="00FE109E"/>
    <w:rsid w:val="00FE45FC"/>
    <w:rsid w:val="00FE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57E892-2E02-44DF-B219-CA269C9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F82"/>
    <w:pPr>
      <w:widowControl w:val="0"/>
      <w:adjustRightInd w:val="0"/>
      <w:spacing w:line="579" w:lineRule="exact"/>
      <w:ind w:firstLineChars="200" w:firstLine="200"/>
      <w:jc w:val="both"/>
    </w:pPr>
    <w:rPr>
      <w:rFonts w:ascii="Times New Roman" w:eastAsia="仿宋_GB2312" w:hAnsi="Times New Roman" w:cs="Times New Roman"/>
      <w:kern w:val="0"/>
      <w:sz w:val="28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7923C8"/>
    <w:pPr>
      <w:keepNext/>
      <w:keepLines/>
      <w:spacing w:line="360" w:lineRule="auto"/>
      <w:ind w:firstLineChars="0" w:firstLine="0"/>
      <w:jc w:val="center"/>
      <w:outlineLvl w:val="0"/>
    </w:pPr>
    <w:rPr>
      <w:rFonts w:ascii="方正小标宋简体" w:eastAsia="方正小标宋简体" w:hAnsi="方正小标宋简体"/>
      <w:bCs/>
      <w:kern w:val="44"/>
      <w:sz w:val="44"/>
      <w:szCs w:val="44"/>
    </w:rPr>
  </w:style>
  <w:style w:type="paragraph" w:styleId="2">
    <w:name w:val="heading 2"/>
    <w:next w:val="a"/>
    <w:link w:val="2Char"/>
    <w:autoRedefine/>
    <w:uiPriority w:val="9"/>
    <w:unhideWhenUsed/>
    <w:qFormat/>
    <w:rsid w:val="00F3281B"/>
    <w:pPr>
      <w:keepNext/>
      <w:adjustRightInd w:val="0"/>
      <w:spacing w:line="560" w:lineRule="exact"/>
      <w:ind w:firstLineChars="200" w:firstLine="640"/>
      <w:outlineLvl w:val="1"/>
    </w:pPr>
    <w:rPr>
      <w:rFonts w:ascii="黑体" w:eastAsia="黑体" w:hAnsi="黑体" w:cstheme="majorBidi"/>
      <w:bCs/>
      <w:sz w:val="32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831F8F"/>
    <w:pPr>
      <w:spacing w:line="240" w:lineRule="auto"/>
      <w:ind w:firstLineChars="0" w:firstLine="0"/>
      <w:outlineLvl w:val="2"/>
    </w:pPr>
    <w:rPr>
      <w:rFonts w:ascii="楷体" w:eastAsia="宋体" w:hAnsi="楷体"/>
      <w:b/>
      <w:bCs/>
      <w:kern w:val="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7923C8"/>
    <w:rPr>
      <w:rFonts w:ascii="方正小标宋简体" w:eastAsia="方正小标宋简体" w:hAnsi="方正小标宋简体" w:cs="Times New Roman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3281B"/>
    <w:rPr>
      <w:rFonts w:ascii="黑体" w:eastAsia="黑体" w:hAnsi="黑体" w:cstheme="majorBidi"/>
      <w:bCs/>
      <w:sz w:val="32"/>
      <w:szCs w:val="28"/>
    </w:rPr>
  </w:style>
  <w:style w:type="character" w:customStyle="1" w:styleId="3Char">
    <w:name w:val="标题 3 Char"/>
    <w:basedOn w:val="a0"/>
    <w:link w:val="3"/>
    <w:uiPriority w:val="9"/>
    <w:rsid w:val="00831F8F"/>
    <w:rPr>
      <w:rFonts w:ascii="楷体" w:eastAsia="宋体" w:hAnsi="楷体" w:cs="Times New Roman"/>
      <w:b/>
      <w:bCs/>
      <w:sz w:val="28"/>
      <w:szCs w:val="32"/>
    </w:rPr>
  </w:style>
  <w:style w:type="paragraph" w:customStyle="1" w:styleId="a3">
    <w:name w:val="附件"/>
    <w:basedOn w:val="a"/>
    <w:next w:val="a"/>
    <w:link w:val="a4"/>
    <w:autoRedefine/>
    <w:qFormat/>
    <w:rsid w:val="004F0DD5"/>
    <w:pPr>
      <w:jc w:val="left"/>
      <w:outlineLvl w:val="1"/>
    </w:pPr>
    <w:rPr>
      <w:rFonts w:ascii="黑体" w:eastAsia="黑体" w:hAnsi="黑体"/>
    </w:rPr>
  </w:style>
  <w:style w:type="character" w:customStyle="1" w:styleId="a4">
    <w:name w:val="附件 字符"/>
    <w:basedOn w:val="a0"/>
    <w:link w:val="a3"/>
    <w:rsid w:val="004F0DD5"/>
    <w:rPr>
      <w:rFonts w:ascii="黑体" w:eastAsia="黑体" w:hAnsi="黑体" w:cs="Times New Roman"/>
      <w:kern w:val="0"/>
      <w:sz w:val="32"/>
      <w:szCs w:val="24"/>
    </w:rPr>
  </w:style>
  <w:style w:type="paragraph" w:styleId="a5">
    <w:name w:val="header"/>
    <w:basedOn w:val="a"/>
    <w:link w:val="Char"/>
    <w:uiPriority w:val="99"/>
    <w:unhideWhenUsed/>
    <w:rsid w:val="00792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23C8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0"/>
    <w:unhideWhenUsed/>
    <w:rsid w:val="007923C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923C8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923C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923C8"/>
    <w:rPr>
      <w:rFonts w:ascii="Times New Roman" w:eastAsia="仿宋_GB2312" w:hAnsi="Times New Roman" w:cs="Times New Roman"/>
      <w:kern w:val="0"/>
      <w:sz w:val="32"/>
      <w:szCs w:val="24"/>
    </w:rPr>
  </w:style>
  <w:style w:type="paragraph" w:styleId="a8">
    <w:name w:val="endnote text"/>
    <w:basedOn w:val="a"/>
    <w:link w:val="Char2"/>
    <w:uiPriority w:val="99"/>
    <w:semiHidden/>
    <w:unhideWhenUsed/>
    <w:rsid w:val="007923C8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rsid w:val="007923C8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9">
    <w:name w:val="endnote reference"/>
    <w:basedOn w:val="a0"/>
    <w:uiPriority w:val="99"/>
    <w:semiHidden/>
    <w:unhideWhenUsed/>
    <w:rsid w:val="007923C8"/>
    <w:rPr>
      <w:vertAlign w:val="superscript"/>
    </w:rPr>
  </w:style>
  <w:style w:type="table" w:styleId="aa">
    <w:name w:val="Table Grid"/>
    <w:basedOn w:val="a1"/>
    <w:uiPriority w:val="39"/>
    <w:qFormat/>
    <w:rsid w:val="0079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表格正文"/>
    <w:basedOn w:val="a"/>
    <w:link w:val="ac"/>
    <w:qFormat/>
    <w:rsid w:val="00B46337"/>
    <w:pPr>
      <w:snapToGrid w:val="0"/>
      <w:spacing w:line="240" w:lineRule="auto"/>
      <w:ind w:firstLineChars="0" w:firstLine="0"/>
      <w:jc w:val="center"/>
    </w:pPr>
    <w:rPr>
      <w:rFonts w:eastAsia="宋体"/>
    </w:rPr>
  </w:style>
  <w:style w:type="character" w:customStyle="1" w:styleId="ac">
    <w:name w:val="表格正文 字符"/>
    <w:basedOn w:val="a0"/>
    <w:link w:val="ab"/>
    <w:rsid w:val="00B46337"/>
    <w:rPr>
      <w:rFonts w:ascii="Times New Roman" w:eastAsia="宋体" w:hAnsi="Times New Roman" w:cs="Times New Roman"/>
      <w:kern w:val="0"/>
      <w:sz w:val="28"/>
      <w:szCs w:val="24"/>
    </w:rPr>
  </w:style>
  <w:style w:type="paragraph" w:styleId="ad">
    <w:name w:val="Subtitle"/>
    <w:basedOn w:val="a"/>
    <w:next w:val="a"/>
    <w:link w:val="Char3"/>
    <w:uiPriority w:val="11"/>
    <w:qFormat/>
    <w:rsid w:val="004301E7"/>
    <w:pPr>
      <w:spacing w:before="240" w:after="60" w:line="312" w:lineRule="atLeast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Cs w:val="32"/>
    </w:rPr>
  </w:style>
  <w:style w:type="character" w:customStyle="1" w:styleId="Char3">
    <w:name w:val="副标题 Char"/>
    <w:basedOn w:val="a0"/>
    <w:link w:val="ad"/>
    <w:uiPriority w:val="11"/>
    <w:rsid w:val="004301E7"/>
    <w:rPr>
      <w:b/>
      <w:bCs/>
      <w:kern w:val="28"/>
      <w:sz w:val="32"/>
      <w:szCs w:val="32"/>
    </w:rPr>
  </w:style>
  <w:style w:type="paragraph" w:styleId="ae">
    <w:name w:val="No Spacing"/>
    <w:uiPriority w:val="1"/>
    <w:qFormat/>
    <w:rsid w:val="004301E7"/>
    <w:pPr>
      <w:widowControl w:val="0"/>
      <w:adjustRightInd w:val="0"/>
      <w:snapToGrid w:val="0"/>
      <w:jc w:val="center"/>
    </w:pPr>
    <w:rPr>
      <w:rFonts w:ascii="Times New Roman" w:eastAsia="仿宋_GB2312" w:hAnsi="Times New Roman" w:cs="Times New Roman"/>
      <w:kern w:val="0"/>
      <w:sz w:val="32"/>
      <w:szCs w:val="24"/>
    </w:rPr>
  </w:style>
  <w:style w:type="paragraph" w:styleId="af">
    <w:name w:val="Balloon Text"/>
    <w:basedOn w:val="a"/>
    <w:link w:val="Char4"/>
    <w:uiPriority w:val="99"/>
    <w:semiHidden/>
    <w:unhideWhenUsed/>
    <w:rsid w:val="00DD15C0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f"/>
    <w:uiPriority w:val="99"/>
    <w:semiHidden/>
    <w:rsid w:val="00DD15C0"/>
    <w:rPr>
      <w:rFonts w:ascii="Times New Roman" w:eastAsia="仿宋_GB2312" w:hAnsi="Times New Roman" w:cs="Times New Roman"/>
      <w:kern w:val="0"/>
      <w:sz w:val="18"/>
      <w:szCs w:val="18"/>
    </w:rPr>
  </w:style>
  <w:style w:type="character" w:styleId="af0">
    <w:name w:val="page number"/>
    <w:basedOn w:val="a0"/>
    <w:rsid w:val="00273501"/>
  </w:style>
  <w:style w:type="paragraph" w:styleId="af1">
    <w:name w:val="Body Text Indent"/>
    <w:basedOn w:val="a"/>
    <w:link w:val="Char5"/>
    <w:rsid w:val="00273501"/>
    <w:pPr>
      <w:adjustRightInd/>
      <w:spacing w:line="240" w:lineRule="auto"/>
      <w:ind w:firstLineChars="0" w:firstLine="420"/>
    </w:pPr>
    <w:rPr>
      <w:rFonts w:ascii="宋体" w:eastAsia="宋体"/>
      <w:kern w:val="2"/>
      <w:sz w:val="21"/>
      <w:szCs w:val="20"/>
    </w:rPr>
  </w:style>
  <w:style w:type="character" w:customStyle="1" w:styleId="Char5">
    <w:name w:val="正文文本缩进 Char"/>
    <w:basedOn w:val="a0"/>
    <w:link w:val="af1"/>
    <w:rsid w:val="00273501"/>
    <w:rPr>
      <w:rFonts w:ascii="宋体" w:eastAsia="宋体" w:hAnsi="Times New Roman" w:cs="Times New Roman"/>
      <w:szCs w:val="20"/>
    </w:rPr>
  </w:style>
  <w:style w:type="paragraph" w:customStyle="1" w:styleId="Default">
    <w:name w:val="Default"/>
    <w:rsid w:val="0027350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B071E7"/>
    <w:rPr>
      <w:sz w:val="21"/>
      <w:szCs w:val="21"/>
    </w:rPr>
  </w:style>
  <w:style w:type="paragraph" w:styleId="af3">
    <w:name w:val="annotation text"/>
    <w:basedOn w:val="a"/>
    <w:link w:val="Char6"/>
    <w:uiPriority w:val="99"/>
    <w:semiHidden/>
    <w:unhideWhenUsed/>
    <w:rsid w:val="00B071E7"/>
    <w:pPr>
      <w:jc w:val="left"/>
    </w:pPr>
  </w:style>
  <w:style w:type="character" w:customStyle="1" w:styleId="Char6">
    <w:name w:val="批注文字 Char"/>
    <w:basedOn w:val="a0"/>
    <w:link w:val="af3"/>
    <w:uiPriority w:val="99"/>
    <w:semiHidden/>
    <w:rsid w:val="00B071E7"/>
    <w:rPr>
      <w:rFonts w:ascii="Times New Roman" w:eastAsia="仿宋_GB2312" w:hAnsi="Times New Roman" w:cs="Times New Roman"/>
      <w:kern w:val="0"/>
      <w:sz w:val="28"/>
      <w:szCs w:val="24"/>
    </w:rPr>
  </w:style>
  <w:style w:type="paragraph" w:styleId="af4">
    <w:name w:val="annotation subject"/>
    <w:basedOn w:val="af3"/>
    <w:next w:val="af3"/>
    <w:link w:val="Char7"/>
    <w:uiPriority w:val="99"/>
    <w:semiHidden/>
    <w:unhideWhenUsed/>
    <w:rsid w:val="00B071E7"/>
    <w:rPr>
      <w:b/>
      <w:bCs/>
    </w:rPr>
  </w:style>
  <w:style w:type="character" w:customStyle="1" w:styleId="Char7">
    <w:name w:val="批注主题 Char"/>
    <w:basedOn w:val="Char6"/>
    <w:link w:val="af4"/>
    <w:uiPriority w:val="99"/>
    <w:semiHidden/>
    <w:rsid w:val="00B071E7"/>
    <w:rPr>
      <w:rFonts w:ascii="Times New Roman" w:eastAsia="仿宋_GB2312" w:hAnsi="Times New Roman" w:cs="Times New Roman"/>
      <w:b/>
      <w:bCs/>
      <w:kern w:val="0"/>
      <w:sz w:val="28"/>
      <w:szCs w:val="24"/>
    </w:rPr>
  </w:style>
  <w:style w:type="paragraph" w:styleId="af5">
    <w:name w:val="Body Text"/>
    <w:basedOn w:val="a"/>
    <w:link w:val="Char8"/>
    <w:uiPriority w:val="99"/>
    <w:semiHidden/>
    <w:unhideWhenUsed/>
    <w:rsid w:val="00CA284C"/>
    <w:pPr>
      <w:spacing w:after="120"/>
    </w:pPr>
  </w:style>
  <w:style w:type="character" w:customStyle="1" w:styleId="Char8">
    <w:name w:val="正文文本 Char"/>
    <w:basedOn w:val="a0"/>
    <w:link w:val="af5"/>
    <w:uiPriority w:val="99"/>
    <w:semiHidden/>
    <w:rsid w:val="00CA284C"/>
    <w:rPr>
      <w:rFonts w:ascii="Times New Roman" w:eastAsia="仿宋_GB2312" w:hAnsi="Times New Roman" w:cs="Times New Roman"/>
      <w:kern w:val="0"/>
      <w:sz w:val="28"/>
      <w:szCs w:val="24"/>
    </w:rPr>
  </w:style>
  <w:style w:type="paragraph" w:styleId="af6">
    <w:name w:val="Document Map"/>
    <w:basedOn w:val="a"/>
    <w:link w:val="Char9"/>
    <w:uiPriority w:val="99"/>
    <w:semiHidden/>
    <w:unhideWhenUsed/>
    <w:rsid w:val="00FE109E"/>
    <w:rPr>
      <w:rFonts w:ascii="宋体" w:eastAsia="宋体"/>
      <w:sz w:val="18"/>
      <w:szCs w:val="18"/>
    </w:rPr>
  </w:style>
  <w:style w:type="character" w:customStyle="1" w:styleId="Char9">
    <w:name w:val="文档结构图 Char"/>
    <w:basedOn w:val="a0"/>
    <w:link w:val="af6"/>
    <w:uiPriority w:val="99"/>
    <w:semiHidden/>
    <w:rsid w:val="00FE109E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942AE-D52E-4FB6-8205-BC544AF280BC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67AE5D3C-4C1C-41B5-BA7D-3F7541024F59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284713BF-0F87-4ADB-8C3D-178E7A96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shu</dc:creator>
  <cp:lastModifiedBy>lenovo</cp:lastModifiedBy>
  <cp:revision>27</cp:revision>
  <cp:lastPrinted>2019-12-19T03:08:00Z</cp:lastPrinted>
  <dcterms:created xsi:type="dcterms:W3CDTF">2019-12-19T02:33:00Z</dcterms:created>
  <dcterms:modified xsi:type="dcterms:W3CDTF">2020-01-22T01:58:00Z</dcterms:modified>
</cp:coreProperties>
</file>