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3" w:rsidRDefault="005A5F76">
      <w:pPr>
        <w:rPr>
          <w:rFonts w:eastAsia="黑体"/>
          <w:caps/>
          <w:sz w:val="32"/>
          <w:szCs w:val="32"/>
        </w:rPr>
      </w:pPr>
      <w:r>
        <w:rPr>
          <w:rFonts w:eastAsia="黑体"/>
          <w:caps/>
          <w:sz w:val="32"/>
          <w:szCs w:val="32"/>
        </w:rPr>
        <w:t>附件</w:t>
      </w:r>
    </w:p>
    <w:p w:rsidR="005557D3" w:rsidRDefault="005A5F76">
      <w:pPr>
        <w:jc w:val="center"/>
        <w:rPr>
          <w:rFonts w:eastAsia="小标宋"/>
          <w:caps/>
          <w:sz w:val="44"/>
          <w:szCs w:val="44"/>
        </w:rPr>
      </w:pPr>
      <w:r>
        <w:rPr>
          <w:rFonts w:eastAsia="小标宋"/>
          <w:caps/>
          <w:sz w:val="44"/>
          <w:szCs w:val="44"/>
        </w:rPr>
        <w:t>中</w:t>
      </w:r>
      <w:r>
        <w:rPr>
          <w:rFonts w:eastAsia="小标宋" w:hint="eastAsia"/>
          <w:caps/>
          <w:sz w:val="44"/>
          <w:szCs w:val="44"/>
        </w:rPr>
        <w:t>国科技期刊国际影响力提升计划</w:t>
      </w:r>
      <w:r>
        <w:rPr>
          <w:rFonts w:eastAsia="小标宋" w:hint="eastAsia"/>
          <w:caps/>
          <w:sz w:val="44"/>
          <w:szCs w:val="44"/>
        </w:rPr>
        <w:t>2014</w:t>
      </w:r>
      <w:r>
        <w:rPr>
          <w:rFonts w:eastAsia="小标宋" w:hint="eastAsia"/>
          <w:caps/>
          <w:sz w:val="44"/>
          <w:szCs w:val="44"/>
        </w:rPr>
        <w:t>年新增项目</w:t>
      </w:r>
    </w:p>
    <w:p w:rsidR="005557D3" w:rsidRDefault="005A5F76">
      <w:pPr>
        <w:jc w:val="center"/>
        <w:rPr>
          <w:rFonts w:eastAsia="黑体"/>
          <w:caps/>
          <w:sz w:val="32"/>
          <w:szCs w:val="32"/>
        </w:rPr>
      </w:pPr>
      <w:r>
        <w:rPr>
          <w:rFonts w:eastAsia="黑体"/>
          <w:caps/>
          <w:sz w:val="32"/>
          <w:szCs w:val="32"/>
        </w:rPr>
        <w:t>D</w:t>
      </w:r>
      <w:r>
        <w:rPr>
          <w:rFonts w:eastAsia="黑体"/>
          <w:caps/>
          <w:sz w:val="32"/>
          <w:szCs w:val="32"/>
        </w:rPr>
        <w:t>类</w:t>
      </w:r>
    </w:p>
    <w:tbl>
      <w:tblPr>
        <w:tblW w:w="14043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3706"/>
        <w:gridCol w:w="6423"/>
        <w:gridCol w:w="2827"/>
      </w:tblGrid>
      <w:tr w:rsidR="005557D3">
        <w:trPr>
          <w:jc w:val="center"/>
        </w:trPr>
        <w:tc>
          <w:tcPr>
            <w:tcW w:w="1087" w:type="dxa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/>
                <w:caps/>
                <w:sz w:val="30"/>
                <w:szCs w:val="30"/>
              </w:rPr>
              <w:t>序号</w:t>
            </w:r>
          </w:p>
        </w:tc>
        <w:tc>
          <w:tcPr>
            <w:tcW w:w="3706" w:type="dxa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/>
                <w:caps/>
                <w:sz w:val="30"/>
                <w:szCs w:val="30"/>
              </w:rPr>
              <w:t>拟使用中文刊名</w:t>
            </w:r>
          </w:p>
        </w:tc>
        <w:tc>
          <w:tcPr>
            <w:tcW w:w="6423" w:type="dxa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/>
                <w:caps/>
                <w:sz w:val="30"/>
                <w:szCs w:val="30"/>
              </w:rPr>
              <w:t>主办单位</w:t>
            </w:r>
          </w:p>
        </w:tc>
        <w:tc>
          <w:tcPr>
            <w:tcW w:w="2827" w:type="dxa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/>
                <w:caps/>
                <w:sz w:val="30"/>
                <w:szCs w:val="30"/>
              </w:rPr>
              <w:t>主管单位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1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数学研究进展</w:t>
            </w:r>
          </w:p>
        </w:tc>
        <w:tc>
          <w:tcPr>
            <w:tcW w:w="6423" w:type="dxa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北京大学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教育部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2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环境核算与管理</w:t>
            </w:r>
          </w:p>
        </w:tc>
        <w:tc>
          <w:tcPr>
            <w:tcW w:w="6423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北京师范大学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教育部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3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管理科学学报</w:t>
            </w:r>
          </w:p>
        </w:tc>
        <w:tc>
          <w:tcPr>
            <w:tcW w:w="6423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中国科技出版传媒有限公司</w:t>
            </w:r>
            <w:r>
              <w:rPr>
                <w:rFonts w:eastAsia="仿宋_GB2312" w:hint="eastAsia"/>
                <w:caps/>
                <w:sz w:val="30"/>
                <w:szCs w:val="30"/>
              </w:rPr>
              <w:t>、</w:t>
            </w:r>
            <w:r>
              <w:rPr>
                <w:rFonts w:eastAsia="仿宋_GB2312" w:hint="eastAsia"/>
                <w:caps/>
                <w:sz w:val="30"/>
                <w:szCs w:val="30"/>
              </w:rPr>
              <w:t>国家自然科学基金委员会管理学部</w:t>
            </w:r>
            <w:r>
              <w:rPr>
                <w:rFonts w:eastAsia="仿宋_GB2312" w:hint="eastAsia"/>
                <w:caps/>
                <w:sz w:val="30"/>
                <w:szCs w:val="30"/>
              </w:rPr>
              <w:t>、</w:t>
            </w:r>
            <w:r>
              <w:rPr>
                <w:rFonts w:eastAsia="仿宋_GB2312" w:hint="eastAsia"/>
                <w:caps/>
                <w:sz w:val="30"/>
                <w:szCs w:val="30"/>
              </w:rPr>
              <w:t>天津大学管理与经济学部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中国科学院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4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应用天然产物</w:t>
            </w:r>
          </w:p>
        </w:tc>
        <w:tc>
          <w:tcPr>
            <w:tcW w:w="6423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中国科学院</w:t>
            </w:r>
            <w:r>
              <w:rPr>
                <w:rFonts w:eastAsia="仿宋_GB2312" w:hint="eastAsia"/>
                <w:caps/>
                <w:sz w:val="30"/>
                <w:szCs w:val="30"/>
              </w:rPr>
              <w:t>昆明植物所、中国科技出版传媒有限公司、云南省植物学会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中国科学院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5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眼与视觉</w:t>
            </w:r>
          </w:p>
        </w:tc>
        <w:tc>
          <w:tcPr>
            <w:tcW w:w="6423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温州医科大学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浙江省教育厅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6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中华神经外科杂志</w:t>
            </w:r>
          </w:p>
        </w:tc>
        <w:tc>
          <w:tcPr>
            <w:tcW w:w="6423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中华医学会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中国科协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7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临床转化神经科学</w:t>
            </w:r>
          </w:p>
        </w:tc>
        <w:tc>
          <w:tcPr>
            <w:tcW w:w="6423" w:type="dxa"/>
            <w:vAlign w:val="center"/>
          </w:tcPr>
          <w:p w:rsidR="005557D3" w:rsidRDefault="005A5F76">
            <w:pPr>
              <w:jc w:val="left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清华大学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教育部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8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现代电力系统与清洁能源学报</w:t>
            </w:r>
          </w:p>
        </w:tc>
        <w:tc>
          <w:tcPr>
            <w:tcW w:w="6423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国网电力科学研究院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国家电网公司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9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计算可视媒体</w:t>
            </w:r>
          </w:p>
        </w:tc>
        <w:tc>
          <w:tcPr>
            <w:tcW w:w="6423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清华大学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教育部</w:t>
            </w:r>
          </w:p>
        </w:tc>
      </w:tr>
      <w:tr w:rsidR="005557D3">
        <w:trPr>
          <w:jc w:val="center"/>
        </w:trPr>
        <w:tc>
          <w:tcPr>
            <w:tcW w:w="1087" w:type="dxa"/>
            <w:vAlign w:val="center"/>
          </w:tcPr>
          <w:p w:rsidR="005557D3" w:rsidRDefault="005A5F76">
            <w:pPr>
              <w:jc w:val="center"/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10</w:t>
            </w:r>
          </w:p>
        </w:tc>
        <w:tc>
          <w:tcPr>
            <w:tcW w:w="370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分析检测</w:t>
            </w:r>
          </w:p>
        </w:tc>
        <w:tc>
          <w:tcPr>
            <w:tcW w:w="6423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中国有色金属学会，北京有色金属研究总院</w:t>
            </w:r>
          </w:p>
        </w:tc>
        <w:tc>
          <w:tcPr>
            <w:tcW w:w="282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中国科协</w:t>
            </w:r>
          </w:p>
        </w:tc>
      </w:tr>
    </w:tbl>
    <w:p w:rsidR="005557D3" w:rsidRDefault="005A5F76">
      <w:pPr>
        <w:jc w:val="center"/>
        <w:rPr>
          <w:rFonts w:eastAsia="黑体"/>
          <w:caps/>
          <w:sz w:val="32"/>
          <w:szCs w:val="32"/>
        </w:rPr>
      </w:pPr>
      <w:r>
        <w:rPr>
          <w:rFonts w:eastAsia="黑体"/>
          <w:caps/>
          <w:sz w:val="32"/>
          <w:szCs w:val="32"/>
        </w:rPr>
        <w:br w:type="page"/>
      </w:r>
    </w:p>
    <w:p w:rsidR="005557D3" w:rsidRDefault="005A5F76">
      <w:pPr>
        <w:jc w:val="center"/>
        <w:rPr>
          <w:rFonts w:eastAsia="黑体"/>
          <w:caps/>
          <w:sz w:val="32"/>
          <w:szCs w:val="32"/>
        </w:rPr>
      </w:pPr>
      <w:r>
        <w:rPr>
          <w:rFonts w:eastAsia="黑体"/>
          <w:caps/>
          <w:sz w:val="32"/>
          <w:szCs w:val="32"/>
        </w:rPr>
        <w:t>A</w:t>
      </w:r>
      <w:r>
        <w:rPr>
          <w:rFonts w:eastAsia="黑体" w:hint="eastAsia"/>
          <w:caps/>
          <w:sz w:val="32"/>
          <w:szCs w:val="32"/>
        </w:rPr>
        <w:t>、</w:t>
      </w:r>
      <w:r>
        <w:rPr>
          <w:rFonts w:eastAsia="黑体" w:hint="eastAsia"/>
          <w:caps/>
          <w:sz w:val="32"/>
          <w:szCs w:val="32"/>
        </w:rPr>
        <w:t>B</w:t>
      </w:r>
      <w:r>
        <w:rPr>
          <w:rFonts w:eastAsia="黑体" w:hint="eastAsia"/>
          <w:caps/>
          <w:sz w:val="32"/>
          <w:szCs w:val="32"/>
        </w:rPr>
        <w:t>、</w:t>
      </w:r>
      <w:r>
        <w:rPr>
          <w:rFonts w:eastAsia="黑体" w:hint="eastAsia"/>
          <w:caps/>
          <w:sz w:val="32"/>
          <w:szCs w:val="32"/>
        </w:rPr>
        <w:t>C</w:t>
      </w:r>
      <w:r>
        <w:rPr>
          <w:rFonts w:eastAsia="黑体"/>
          <w:caps/>
          <w:sz w:val="32"/>
          <w:szCs w:val="32"/>
        </w:rPr>
        <w:t>类</w:t>
      </w:r>
      <w:r>
        <w:rPr>
          <w:rFonts w:eastAsia="黑体" w:hint="eastAsia"/>
          <w:caps/>
          <w:sz w:val="32"/>
          <w:szCs w:val="32"/>
        </w:rPr>
        <w:t>递补项目</w:t>
      </w:r>
    </w:p>
    <w:tbl>
      <w:tblPr>
        <w:tblW w:w="14168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2632"/>
        <w:gridCol w:w="1691"/>
        <w:gridCol w:w="5250"/>
        <w:gridCol w:w="1936"/>
        <w:gridCol w:w="1892"/>
      </w:tblGrid>
      <w:tr w:rsidR="005557D3">
        <w:trPr>
          <w:cantSplit/>
          <w:tblHeader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/>
                <w:caps/>
                <w:sz w:val="30"/>
                <w:szCs w:val="30"/>
              </w:rPr>
              <w:t>序号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/>
                <w:caps/>
                <w:sz w:val="30"/>
                <w:szCs w:val="30"/>
              </w:rPr>
              <w:t>期刊名称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/>
                <w:caps/>
                <w:sz w:val="30"/>
                <w:szCs w:val="30"/>
              </w:rPr>
              <w:t>刊号（</w:t>
            </w:r>
            <w:r>
              <w:rPr>
                <w:rFonts w:eastAsia="黑体"/>
                <w:caps/>
                <w:sz w:val="30"/>
                <w:szCs w:val="30"/>
              </w:rPr>
              <w:t>CN</w:t>
            </w:r>
            <w:r>
              <w:rPr>
                <w:rFonts w:eastAsia="黑体"/>
                <w:caps/>
                <w:sz w:val="30"/>
                <w:szCs w:val="30"/>
              </w:rPr>
              <w:t>）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/>
                <w:caps/>
                <w:sz w:val="30"/>
                <w:szCs w:val="30"/>
              </w:rPr>
              <w:t>主办单位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/>
                <w:caps/>
                <w:sz w:val="30"/>
                <w:szCs w:val="30"/>
              </w:rPr>
              <w:t>主管单位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jc w:val="center"/>
              <w:rPr>
                <w:rFonts w:eastAsia="黑体"/>
                <w:caps/>
                <w:sz w:val="30"/>
                <w:szCs w:val="30"/>
              </w:rPr>
            </w:pPr>
            <w:r>
              <w:rPr>
                <w:rFonts w:eastAsia="黑体" w:hint="eastAsia"/>
                <w:caps/>
                <w:sz w:val="30"/>
                <w:szCs w:val="30"/>
              </w:rPr>
              <w:t>备注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1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计算数学</w:t>
            </w:r>
            <w:r>
              <w:rPr>
                <w:rFonts w:eastAsia="仿宋_GB2312" w:hint="eastAsia"/>
                <w:caps/>
                <w:sz w:val="30"/>
                <w:szCs w:val="30"/>
              </w:rPr>
              <w:t>(</w:t>
            </w:r>
            <w:r>
              <w:rPr>
                <w:rFonts w:eastAsia="仿宋_GB2312" w:hint="eastAsia"/>
                <w:caps/>
                <w:sz w:val="30"/>
                <w:szCs w:val="30"/>
              </w:rPr>
              <w:t>英文版</w:t>
            </w:r>
            <w:r>
              <w:rPr>
                <w:rFonts w:eastAsia="仿宋_GB2312" w:hint="eastAsia"/>
                <w:caps/>
                <w:sz w:val="30"/>
                <w:szCs w:val="30"/>
              </w:rPr>
              <w:t>)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11-2126/O1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中国科学院数学与系统科学研究院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中国科学院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由</w:t>
            </w:r>
            <w:r>
              <w:rPr>
                <w:rFonts w:eastAsia="仿宋_GB2312" w:hint="eastAsia"/>
                <w:caps/>
                <w:sz w:val="30"/>
                <w:szCs w:val="30"/>
              </w:rPr>
              <w:t>B</w:t>
            </w: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A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2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中国科学：地球科学</w:t>
            </w:r>
            <w:r>
              <w:rPr>
                <w:rFonts w:eastAsia="仿宋_GB2312"/>
                <w:caps/>
                <w:sz w:val="30"/>
                <w:szCs w:val="30"/>
              </w:rPr>
              <w:t>(</w:t>
            </w:r>
            <w:r>
              <w:rPr>
                <w:rFonts w:eastAsia="仿宋_GB2312"/>
                <w:caps/>
                <w:sz w:val="30"/>
                <w:szCs w:val="30"/>
              </w:rPr>
              <w:t>英文版</w:t>
            </w:r>
            <w:r>
              <w:rPr>
                <w:rFonts w:eastAsia="仿宋_GB2312"/>
                <w:caps/>
                <w:sz w:val="30"/>
                <w:szCs w:val="30"/>
              </w:rPr>
              <w:t>)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11-5843/P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中国科学院、国家自然科学基金委员会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中国科学院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由</w:t>
            </w:r>
            <w:r>
              <w:rPr>
                <w:rFonts w:eastAsia="仿宋_GB2312" w:hint="eastAsia"/>
                <w:caps/>
                <w:sz w:val="30"/>
                <w:szCs w:val="30"/>
              </w:rPr>
              <w:t>B</w:t>
            </w: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A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3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林业研究（英文版）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23-1409/S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东北林业大学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教育部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由</w:t>
            </w:r>
            <w:r>
              <w:rPr>
                <w:rFonts w:eastAsia="仿宋_GB2312" w:hint="eastAsia"/>
                <w:caps/>
                <w:sz w:val="30"/>
                <w:szCs w:val="30"/>
              </w:rPr>
              <w:t>B</w:t>
            </w: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A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4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颗粒学报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11-5671/O3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中国颗粒学会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中国科协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由</w:t>
            </w:r>
            <w:r>
              <w:rPr>
                <w:rFonts w:eastAsia="仿宋_GB2312" w:hint="eastAsia"/>
                <w:caps/>
                <w:sz w:val="30"/>
                <w:szCs w:val="30"/>
              </w:rPr>
              <w:t>B</w:t>
            </w: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A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5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固体力学学报（英文版）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42-1121/O3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中国力学学会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中国科协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由</w:t>
            </w:r>
            <w:r>
              <w:rPr>
                <w:rFonts w:eastAsia="仿宋_GB2312" w:hint="eastAsia"/>
                <w:caps/>
                <w:sz w:val="30"/>
                <w:szCs w:val="30"/>
              </w:rPr>
              <w:t>C</w:t>
            </w: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B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6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气象学报（英文版）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11-5783/P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中国气象学会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中国科协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由</w:t>
            </w:r>
            <w:r>
              <w:rPr>
                <w:rFonts w:eastAsia="仿宋_GB2312" w:hint="eastAsia"/>
                <w:caps/>
                <w:sz w:val="30"/>
                <w:szCs w:val="30"/>
              </w:rPr>
              <w:t>C</w:t>
            </w: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B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7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植物分类学报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11-5779/Q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中国科学院植物研究所、中国植物学会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中国科学院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由</w:t>
            </w:r>
            <w:r>
              <w:rPr>
                <w:rFonts w:eastAsia="仿宋_GB2312" w:hint="eastAsia"/>
                <w:caps/>
                <w:sz w:val="30"/>
                <w:szCs w:val="30"/>
              </w:rPr>
              <w:t>C</w:t>
            </w: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B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8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中国化学（英文）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31-1547/O6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中国化学会、中国科学院上海有机化学研究所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中国科协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由</w:t>
            </w:r>
            <w:r>
              <w:rPr>
                <w:rFonts w:eastAsia="仿宋_GB2312" w:hint="eastAsia"/>
                <w:caps/>
                <w:sz w:val="30"/>
                <w:szCs w:val="30"/>
              </w:rPr>
              <w:t>C</w:t>
            </w: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B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9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中国科学：</w:t>
            </w:r>
            <w:r>
              <w:rPr>
                <w:rFonts w:eastAsia="仿宋_GB2312" w:hint="eastAsia"/>
                <w:caps/>
                <w:sz w:val="30"/>
                <w:szCs w:val="30"/>
              </w:rPr>
              <w:t>物理学力学天文学</w:t>
            </w:r>
            <w:r>
              <w:rPr>
                <w:rFonts w:eastAsia="仿宋_GB2312"/>
                <w:caps/>
                <w:sz w:val="30"/>
                <w:szCs w:val="30"/>
              </w:rPr>
              <w:t>(</w:t>
            </w:r>
            <w:r>
              <w:rPr>
                <w:rFonts w:eastAsia="仿宋_GB2312"/>
                <w:caps/>
                <w:sz w:val="30"/>
                <w:szCs w:val="30"/>
              </w:rPr>
              <w:t>英文版</w:t>
            </w:r>
            <w:r>
              <w:rPr>
                <w:rFonts w:eastAsia="仿宋_GB2312"/>
                <w:caps/>
                <w:sz w:val="30"/>
                <w:szCs w:val="30"/>
              </w:rPr>
              <w:t>)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11-584</w:t>
            </w:r>
            <w:r>
              <w:rPr>
                <w:rFonts w:eastAsia="仿宋_GB2312" w:hint="eastAsia"/>
                <w:caps/>
                <w:sz w:val="30"/>
                <w:szCs w:val="30"/>
              </w:rPr>
              <w:t>8</w:t>
            </w:r>
            <w:r>
              <w:rPr>
                <w:rFonts w:eastAsia="仿宋_GB2312"/>
                <w:caps/>
                <w:sz w:val="30"/>
                <w:szCs w:val="30"/>
              </w:rPr>
              <w:t>/</w:t>
            </w:r>
            <w:r>
              <w:rPr>
                <w:rFonts w:eastAsia="仿宋_GB2312" w:hint="eastAsia"/>
                <w:caps/>
                <w:sz w:val="30"/>
                <w:szCs w:val="30"/>
              </w:rPr>
              <w:t>N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/>
                <w:caps/>
                <w:sz w:val="30"/>
                <w:szCs w:val="30"/>
              </w:rPr>
              <w:t>中国科学院、国家自然科学基金委员会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中国科学院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C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10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中国海洋湖沼学报（英文版）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37-1150/P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中国海洋湖沼学会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中国科协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C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lastRenderedPageBreak/>
              <w:t>11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《</w:t>
            </w:r>
            <w:r>
              <w:rPr>
                <w:rFonts w:eastAsia="仿宋_GB2312" w:hint="eastAsia"/>
                <w:caps/>
                <w:sz w:val="30"/>
                <w:szCs w:val="30"/>
              </w:rPr>
              <w:t>Protein&amp;Cell</w:t>
            </w:r>
            <w:r>
              <w:rPr>
                <w:rFonts w:eastAsia="仿宋_GB2312" w:hint="eastAsia"/>
                <w:caps/>
                <w:sz w:val="30"/>
                <w:szCs w:val="30"/>
              </w:rPr>
              <w:t>》（《蛋白质与细胞》）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11-5886/Q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高等教育出版社有限公司、中国生物物理学会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教育部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C</w:t>
            </w:r>
          </w:p>
        </w:tc>
      </w:tr>
      <w:tr w:rsidR="005557D3">
        <w:trPr>
          <w:cantSplit/>
          <w:jc w:val="center"/>
        </w:trPr>
        <w:tc>
          <w:tcPr>
            <w:tcW w:w="767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12</w:t>
            </w:r>
          </w:p>
        </w:tc>
        <w:tc>
          <w:tcPr>
            <w:tcW w:w="263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自然科学进展·国际材料（英文）</w:t>
            </w:r>
          </w:p>
        </w:tc>
        <w:tc>
          <w:tcPr>
            <w:tcW w:w="1691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10-1147/N</w:t>
            </w:r>
          </w:p>
        </w:tc>
        <w:tc>
          <w:tcPr>
            <w:tcW w:w="5250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中国材料研究学会</w:t>
            </w:r>
          </w:p>
        </w:tc>
        <w:tc>
          <w:tcPr>
            <w:tcW w:w="1936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中国科协</w:t>
            </w:r>
          </w:p>
        </w:tc>
        <w:tc>
          <w:tcPr>
            <w:tcW w:w="1892" w:type="dxa"/>
            <w:vAlign w:val="center"/>
          </w:tcPr>
          <w:p w:rsidR="005557D3" w:rsidRDefault="005A5F76">
            <w:pPr>
              <w:rPr>
                <w:rFonts w:eastAsia="仿宋_GB2312"/>
                <w:caps/>
                <w:sz w:val="30"/>
                <w:szCs w:val="30"/>
              </w:rPr>
            </w:pPr>
            <w:r>
              <w:rPr>
                <w:rFonts w:eastAsia="仿宋_GB2312" w:hint="eastAsia"/>
                <w:caps/>
                <w:sz w:val="30"/>
                <w:szCs w:val="30"/>
              </w:rPr>
              <w:t>递补为</w:t>
            </w:r>
            <w:r>
              <w:rPr>
                <w:rFonts w:eastAsia="仿宋_GB2312" w:hint="eastAsia"/>
                <w:caps/>
                <w:sz w:val="30"/>
                <w:szCs w:val="30"/>
              </w:rPr>
              <w:t>C</w:t>
            </w:r>
          </w:p>
        </w:tc>
      </w:tr>
    </w:tbl>
    <w:p w:rsidR="005557D3" w:rsidRDefault="005557D3">
      <w:pPr>
        <w:adjustRightInd/>
        <w:jc w:val="left"/>
        <w:textAlignment w:val="auto"/>
        <w:rPr>
          <w:rFonts w:eastAsia="黑体"/>
          <w:caps/>
          <w:sz w:val="32"/>
          <w:szCs w:val="32"/>
        </w:rPr>
      </w:pPr>
    </w:p>
    <w:p w:rsidR="005557D3" w:rsidRDefault="005557D3">
      <w:pPr>
        <w:jc w:val="center"/>
        <w:rPr>
          <w:rFonts w:eastAsia="黑体"/>
          <w:caps/>
          <w:sz w:val="32"/>
          <w:szCs w:val="32"/>
        </w:rPr>
      </w:pPr>
    </w:p>
    <w:sectPr w:rsidR="005557D3" w:rsidSect="005557D3">
      <w:footerReference w:type="even" r:id="rId7"/>
      <w:footerReference w:type="default" r:id="rId8"/>
      <w:footerReference w:type="first" r:id="rId9"/>
      <w:pgSz w:w="16840" w:h="11907" w:orient="landscape"/>
      <w:pgMar w:top="1418" w:right="1418" w:bottom="1418" w:left="141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76" w:rsidRDefault="005A5F76" w:rsidP="005557D3">
      <w:r>
        <w:separator/>
      </w:r>
    </w:p>
  </w:endnote>
  <w:endnote w:type="continuationSeparator" w:id="1">
    <w:p w:rsidR="005A5F76" w:rsidRDefault="005A5F76" w:rsidP="00555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D3" w:rsidRDefault="005557D3">
    <w:pPr>
      <w:pStyle w:val="a9"/>
      <w:framePr w:wrap="around" w:vAnchor="text" w:hAnchor="margin" w:xAlign="outside" w:y="1"/>
      <w:rPr>
        <w:rStyle w:val="ad"/>
      </w:rPr>
    </w:pPr>
    <w:r>
      <w:fldChar w:fldCharType="begin"/>
    </w:r>
    <w:r w:rsidR="005A5F76">
      <w:rPr>
        <w:rStyle w:val="ad"/>
      </w:rPr>
      <w:instrText xml:space="preserve">PAGE  </w:instrText>
    </w:r>
    <w:r>
      <w:fldChar w:fldCharType="separate"/>
    </w:r>
    <w:r w:rsidR="005A5F76">
      <w:rPr>
        <w:rStyle w:val="ad"/>
      </w:rPr>
      <w:t>1</w:t>
    </w:r>
    <w:r>
      <w:fldChar w:fldCharType="end"/>
    </w:r>
  </w:p>
  <w:p w:rsidR="005557D3" w:rsidRDefault="005557D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D3" w:rsidRDefault="005A5F76">
    <w:pPr>
      <w:pStyle w:val="a9"/>
      <w:framePr w:wrap="around" w:vAnchor="text" w:hAnchor="margin" w:xAlign="outside" w:y="1"/>
      <w:jc w:val="center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>
      <w:rPr>
        <w:rStyle w:val="ad"/>
        <w:rFonts w:hint="eastAsia"/>
        <w:sz w:val="28"/>
        <w:szCs w:val="28"/>
      </w:rPr>
      <w:t xml:space="preserve"> </w:t>
    </w:r>
    <w:r w:rsidR="005557D3">
      <w:rPr>
        <w:sz w:val="28"/>
        <w:szCs w:val="28"/>
      </w:rPr>
      <w:fldChar w:fldCharType="begin"/>
    </w:r>
    <w:r>
      <w:rPr>
        <w:rStyle w:val="ad"/>
        <w:sz w:val="28"/>
        <w:szCs w:val="28"/>
      </w:rPr>
      <w:instrText xml:space="preserve">PAGE  </w:instrText>
    </w:r>
    <w:r w:rsidR="005557D3">
      <w:rPr>
        <w:sz w:val="28"/>
        <w:szCs w:val="28"/>
      </w:rPr>
      <w:fldChar w:fldCharType="separate"/>
    </w:r>
    <w:r w:rsidR="00F2389A">
      <w:rPr>
        <w:rStyle w:val="ad"/>
        <w:noProof/>
        <w:sz w:val="28"/>
        <w:szCs w:val="28"/>
      </w:rPr>
      <w:t>3</w:t>
    </w:r>
    <w:r w:rsidR="005557D3">
      <w:rPr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hint="eastAsia"/>
        <w:sz w:val="28"/>
        <w:szCs w:val="28"/>
      </w:rPr>
      <w:t>—</w:t>
    </w:r>
  </w:p>
  <w:p w:rsidR="005557D3" w:rsidRDefault="005557D3">
    <w:pPr>
      <w:pStyle w:val="a9"/>
      <w:ind w:right="360" w:firstLine="360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D3" w:rsidRDefault="005A5F76">
    <w:pPr>
      <w:pStyle w:val="a9"/>
      <w:framePr w:wrap="around" w:vAnchor="text" w:hAnchor="margin" w:xAlign="outside" w:y="1"/>
      <w:ind w:leftChars="200" w:left="560" w:rightChars="200" w:right="560"/>
      <w:rPr>
        <w:rStyle w:val="ad"/>
        <w:sz w:val="28"/>
      </w:rPr>
    </w:pPr>
    <w:r>
      <w:rPr>
        <w:rStyle w:val="ad"/>
        <w:rFonts w:hint="eastAsia"/>
        <w:sz w:val="28"/>
      </w:rPr>
      <w:t>—</w:t>
    </w:r>
    <w:r>
      <w:rPr>
        <w:rStyle w:val="ad"/>
        <w:rFonts w:hint="eastAsia"/>
        <w:sz w:val="28"/>
      </w:rPr>
      <w:t xml:space="preserve"> </w:t>
    </w:r>
    <w:r w:rsidR="005557D3">
      <w:rPr>
        <w:sz w:val="28"/>
      </w:rPr>
      <w:fldChar w:fldCharType="begin"/>
    </w:r>
    <w:r>
      <w:rPr>
        <w:rStyle w:val="ad"/>
        <w:sz w:val="28"/>
      </w:rPr>
      <w:instrText xml:space="preserve">PAGE  </w:instrText>
    </w:r>
    <w:r w:rsidR="005557D3">
      <w:rPr>
        <w:sz w:val="28"/>
      </w:rPr>
      <w:fldChar w:fldCharType="separate"/>
    </w:r>
    <w:r w:rsidR="00F2389A">
      <w:rPr>
        <w:rStyle w:val="ad"/>
        <w:noProof/>
        <w:sz w:val="28"/>
      </w:rPr>
      <w:t>1</w:t>
    </w:r>
    <w:r w:rsidR="005557D3">
      <w:rPr>
        <w:sz w:val="28"/>
      </w:rPr>
      <w:fldChar w:fldCharType="end"/>
    </w:r>
    <w:r>
      <w:rPr>
        <w:rStyle w:val="ad"/>
        <w:rFonts w:hint="eastAsia"/>
        <w:sz w:val="28"/>
      </w:rPr>
      <w:t xml:space="preserve"> </w:t>
    </w:r>
    <w:r>
      <w:rPr>
        <w:rStyle w:val="ad"/>
        <w:rFonts w:hint="eastAsia"/>
        <w:sz w:val="28"/>
      </w:rPr>
      <w:t>—</w:t>
    </w:r>
  </w:p>
  <w:p w:rsidR="005557D3" w:rsidRDefault="005557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76" w:rsidRDefault="005A5F76" w:rsidP="005557D3">
      <w:r>
        <w:separator/>
      </w:r>
    </w:p>
  </w:footnote>
  <w:footnote w:type="continuationSeparator" w:id="1">
    <w:p w:rsidR="005A5F76" w:rsidRDefault="005A5F76" w:rsidP="00555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26"/>
  <w:drawingGridVerticalSpacing w:val="190"/>
  <w:displayHorizontalDrawingGridEvery w:val="0"/>
  <w:displayVerticalDrawingGridEvery w:val="2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5557D3"/>
    <w:rsid w:val="005557D3"/>
    <w:rsid w:val="005A5F76"/>
    <w:rsid w:val="00F2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macro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7D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5557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Body Text"/>
    <w:basedOn w:val="a"/>
    <w:link w:val="Char"/>
    <w:rsid w:val="005557D3"/>
    <w:pPr>
      <w:spacing w:before="1200" w:line="20" w:lineRule="exact"/>
    </w:pPr>
    <w:rPr>
      <w:rFonts w:ascii="仿宋_GB2312" w:eastAsia="仿宋_GB2312"/>
      <w:sz w:val="30"/>
    </w:rPr>
  </w:style>
  <w:style w:type="paragraph" w:styleId="a5">
    <w:name w:val="Body Text Indent"/>
    <w:basedOn w:val="a"/>
    <w:link w:val="Char0"/>
    <w:rsid w:val="005557D3"/>
    <w:pPr>
      <w:ind w:firstLine="555"/>
    </w:pPr>
    <w:rPr>
      <w:rFonts w:ascii="仿宋_GB2312" w:eastAsia="仿宋_GB2312"/>
      <w:sz w:val="32"/>
    </w:rPr>
  </w:style>
  <w:style w:type="paragraph" w:styleId="a6">
    <w:name w:val="Plain Text"/>
    <w:basedOn w:val="a"/>
    <w:link w:val="Char1"/>
    <w:rsid w:val="005557D3"/>
    <w:pPr>
      <w:widowControl w:val="0"/>
      <w:adjustRightInd/>
      <w:textAlignment w:val="auto"/>
    </w:pPr>
    <w:rPr>
      <w:rFonts w:ascii="宋体" w:hAnsi="Courier New" w:cs="Courier New"/>
      <w:kern w:val="2"/>
      <w:sz w:val="21"/>
      <w:szCs w:val="21"/>
    </w:rPr>
  </w:style>
  <w:style w:type="paragraph" w:styleId="a7">
    <w:name w:val="Date"/>
    <w:basedOn w:val="a"/>
    <w:next w:val="a"/>
    <w:link w:val="Char2"/>
    <w:rsid w:val="005557D3"/>
    <w:pPr>
      <w:ind w:leftChars="2500" w:left="1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5557D3"/>
    <w:pPr>
      <w:spacing w:line="560" w:lineRule="exact"/>
      <w:ind w:firstLineChars="210" w:firstLine="630"/>
      <w:textAlignment w:val="bottom"/>
    </w:pPr>
    <w:rPr>
      <w:rFonts w:eastAsia="仿宋_GB2312"/>
      <w:sz w:val="30"/>
    </w:rPr>
  </w:style>
  <w:style w:type="paragraph" w:styleId="a8">
    <w:name w:val="Balloon Text"/>
    <w:basedOn w:val="a"/>
    <w:link w:val="Char3"/>
    <w:uiPriority w:val="99"/>
    <w:semiHidden/>
    <w:rsid w:val="005557D3"/>
    <w:rPr>
      <w:sz w:val="18"/>
      <w:szCs w:val="18"/>
    </w:rPr>
  </w:style>
  <w:style w:type="paragraph" w:styleId="a9">
    <w:name w:val="footer"/>
    <w:basedOn w:val="a"/>
    <w:link w:val="Char4"/>
    <w:rsid w:val="005557D3"/>
    <w:pPr>
      <w:tabs>
        <w:tab w:val="center" w:pos="4153"/>
        <w:tab w:val="right" w:pos="8306"/>
      </w:tabs>
    </w:pPr>
    <w:rPr>
      <w:sz w:val="20"/>
    </w:rPr>
  </w:style>
  <w:style w:type="paragraph" w:styleId="aa">
    <w:name w:val="header"/>
    <w:basedOn w:val="a"/>
    <w:link w:val="Char5"/>
    <w:uiPriority w:val="99"/>
    <w:rsid w:val="005557D3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rsid w:val="005557D3"/>
    <w:pPr>
      <w:spacing w:line="580" w:lineRule="exact"/>
      <w:ind w:firstLineChars="200" w:firstLine="600"/>
    </w:pPr>
    <w:rPr>
      <w:rFonts w:ascii="仿宋_GB2312" w:eastAsia="仿宋_GB2312"/>
      <w:sz w:val="30"/>
    </w:rPr>
  </w:style>
  <w:style w:type="paragraph" w:styleId="ab">
    <w:name w:val="Normal (Web)"/>
    <w:basedOn w:val="a"/>
    <w:unhideWhenUsed/>
    <w:rsid w:val="005557D3"/>
    <w:pPr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character" w:styleId="ac">
    <w:name w:val="Strong"/>
    <w:basedOn w:val="a0"/>
    <w:qFormat/>
    <w:rsid w:val="005557D3"/>
    <w:rPr>
      <w:b/>
      <w:bCs/>
    </w:rPr>
  </w:style>
  <w:style w:type="character" w:styleId="ad">
    <w:name w:val="page number"/>
    <w:basedOn w:val="a0"/>
    <w:rsid w:val="005557D3"/>
  </w:style>
  <w:style w:type="character" w:styleId="ae">
    <w:name w:val="Hyperlink"/>
    <w:rsid w:val="005557D3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5557D3"/>
    <w:pPr>
      <w:ind w:left="720"/>
      <w:contextualSpacing/>
    </w:pPr>
  </w:style>
  <w:style w:type="paragraph" w:customStyle="1" w:styleId="charchar">
    <w:name w:val="char char"/>
    <w:basedOn w:val="a"/>
    <w:uiPriority w:val="99"/>
    <w:rsid w:val="005557D3"/>
    <w:pPr>
      <w:widowControl w:val="0"/>
      <w:adjustRightInd/>
      <w:spacing w:line="520" w:lineRule="exact"/>
      <w:ind w:firstLine="600"/>
      <w:textAlignment w:val="auto"/>
    </w:pPr>
    <w:rPr>
      <w:rFonts w:ascii="仿宋_GB2312" w:eastAsia="仿宋_GB2312"/>
      <w:kern w:val="2"/>
      <w:szCs w:val="28"/>
    </w:rPr>
  </w:style>
  <w:style w:type="paragraph" w:customStyle="1" w:styleId="p0">
    <w:name w:val="p0"/>
    <w:basedOn w:val="a"/>
    <w:rsid w:val="005557D3"/>
    <w:pPr>
      <w:adjustRightInd/>
      <w:snapToGrid w:val="0"/>
      <w:textAlignment w:val="auto"/>
    </w:pPr>
    <w:rPr>
      <w:szCs w:val="28"/>
    </w:rPr>
  </w:style>
  <w:style w:type="character" w:customStyle="1" w:styleId="Char">
    <w:name w:val="正文文本 Char"/>
    <w:basedOn w:val="a0"/>
    <w:link w:val="a4"/>
    <w:rsid w:val="005557D3"/>
    <w:rPr>
      <w:rFonts w:ascii="仿宋_GB2312" w:eastAsia="仿宋_GB2312"/>
      <w:sz w:val="30"/>
    </w:rPr>
  </w:style>
  <w:style w:type="character" w:customStyle="1" w:styleId="Char1">
    <w:name w:val="纯文本 Char"/>
    <w:basedOn w:val="a0"/>
    <w:link w:val="a6"/>
    <w:rsid w:val="005557D3"/>
    <w:rPr>
      <w:rFonts w:ascii="宋体" w:hAnsi="Courier New" w:cs="Courier New"/>
      <w:kern w:val="2"/>
      <w:sz w:val="21"/>
      <w:szCs w:val="21"/>
    </w:rPr>
  </w:style>
  <w:style w:type="character" w:customStyle="1" w:styleId="Char5">
    <w:name w:val="页眉 Char"/>
    <w:basedOn w:val="a0"/>
    <w:link w:val="aa"/>
    <w:uiPriority w:val="99"/>
    <w:rsid w:val="005557D3"/>
  </w:style>
  <w:style w:type="character" w:customStyle="1" w:styleId="Char4">
    <w:name w:val="页脚 Char"/>
    <w:basedOn w:val="a0"/>
    <w:link w:val="a9"/>
    <w:rsid w:val="005557D3"/>
  </w:style>
  <w:style w:type="character" w:customStyle="1" w:styleId="Char0">
    <w:name w:val="正文文本缩进 Char"/>
    <w:basedOn w:val="a0"/>
    <w:link w:val="a5"/>
    <w:rsid w:val="005557D3"/>
    <w:rPr>
      <w:rFonts w:ascii="仿宋_GB2312" w:eastAsia="仿宋_GB2312"/>
      <w:sz w:val="32"/>
    </w:rPr>
  </w:style>
  <w:style w:type="character" w:customStyle="1" w:styleId="Char2">
    <w:name w:val="日期 Char"/>
    <w:basedOn w:val="a0"/>
    <w:link w:val="a7"/>
    <w:rsid w:val="005557D3"/>
    <w:rPr>
      <w:rFonts w:ascii="仿宋_GB2312" w:eastAsia="仿宋_GB2312"/>
      <w:sz w:val="30"/>
    </w:rPr>
  </w:style>
  <w:style w:type="character" w:customStyle="1" w:styleId="Char3">
    <w:name w:val="批注框文本 Char"/>
    <w:basedOn w:val="a0"/>
    <w:link w:val="a8"/>
    <w:uiPriority w:val="99"/>
    <w:semiHidden/>
    <w:rsid w:val="00555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857</Characters>
  <Application>Microsoft Office Word</Application>
  <DocSecurity>0</DocSecurity>
  <Lines>7</Lines>
  <Paragraphs>2</Paragraphs>
  <ScaleCrop>false</ScaleCrop>
  <Company>中国科协办公厅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中国科协下行文模板</dc:title>
  <dc:creator>nfg</dc:creator>
  <cp:lastModifiedBy>dell</cp:lastModifiedBy>
  <cp:revision>2</cp:revision>
  <cp:lastPrinted>2014-05-20T08:14:00Z</cp:lastPrinted>
  <dcterms:created xsi:type="dcterms:W3CDTF">2014-05-21T01:54:00Z</dcterms:created>
  <dcterms:modified xsi:type="dcterms:W3CDTF">2014-05-21T01:54:00Z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